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15258" w14:textId="25521A10" w:rsidR="00C07C7D" w:rsidRDefault="00A81600" w:rsidP="00E33865">
      <w:pPr>
        <w:pStyle w:val="Heading2"/>
        <w:jc w:val="center"/>
      </w:pPr>
      <w:bookmarkStart w:id="0" w:name="_GoBack"/>
      <w:bookmarkEnd w:id="0"/>
      <w:r>
        <w:t>Child and Adolescent Needs and Strengths (</w:t>
      </w:r>
      <w:r w:rsidR="00C07C7D">
        <w:t>CANS</w:t>
      </w:r>
      <w:r>
        <w:t>)</w:t>
      </w:r>
      <w:r w:rsidR="00C07C7D">
        <w:t xml:space="preserve"> </w:t>
      </w:r>
      <w:r>
        <w:t xml:space="preserve">for </w:t>
      </w:r>
      <w:r w:rsidR="00C07C7D">
        <w:t>T</w:t>
      </w:r>
      <w:r>
        <w:t>ennessee’s</w:t>
      </w:r>
      <w:r w:rsidR="00C07C7D">
        <w:t xml:space="preserve"> J</w:t>
      </w:r>
      <w:r>
        <w:t xml:space="preserve">uvenile </w:t>
      </w:r>
      <w:r w:rsidR="00C07C7D">
        <w:t>J</w:t>
      </w:r>
      <w:r>
        <w:t>ustice Population</w:t>
      </w:r>
    </w:p>
    <w:p w14:paraId="171A7DE0" w14:textId="77777777" w:rsidR="00397113" w:rsidRPr="007A17C0" w:rsidRDefault="007A17C0" w:rsidP="00DD34EA">
      <w:pPr>
        <w:spacing w:after="0"/>
        <w:rPr>
          <w:b/>
          <w:i/>
        </w:rPr>
      </w:pPr>
      <w:r w:rsidRPr="007A17C0">
        <w:rPr>
          <w:b/>
          <w:i/>
        </w:rPr>
        <w:t>Reform Goals</w:t>
      </w:r>
    </w:p>
    <w:p w14:paraId="6E5BAD66" w14:textId="3DD9878F" w:rsidR="007A17C0" w:rsidRDefault="007A17C0" w:rsidP="00DD34EA">
      <w:pPr>
        <w:spacing w:after="0"/>
      </w:pPr>
      <w:r>
        <w:t xml:space="preserve">The </w:t>
      </w:r>
      <w:r w:rsidR="00171F3B">
        <w:t xml:space="preserve">Juvenile Justice Reform </w:t>
      </w:r>
      <w:r>
        <w:t>legislation adds two new requirements:</w:t>
      </w:r>
    </w:p>
    <w:p w14:paraId="45AB509E" w14:textId="19ADA742" w:rsidR="00E33865" w:rsidRDefault="00E33865" w:rsidP="00E33865">
      <w:pPr>
        <w:pStyle w:val="ListParagraph"/>
        <w:numPr>
          <w:ilvl w:val="0"/>
          <w:numId w:val="1"/>
        </w:numPr>
      </w:pPr>
      <w:r>
        <w:t>The use of validated risk and needs assessment in making decisions and recommendations regarding programming and treatment; and</w:t>
      </w:r>
    </w:p>
    <w:p w14:paraId="51873ACA" w14:textId="47DEB3FA" w:rsidR="00E33865" w:rsidRDefault="00E33865" w:rsidP="00E33865">
      <w:pPr>
        <w:pStyle w:val="ListParagraph"/>
        <w:numPr>
          <w:ilvl w:val="0"/>
          <w:numId w:val="1"/>
        </w:numPr>
      </w:pPr>
      <w:r>
        <w:t>The risk and needs assessment tool must periodically undergo a validation study to ensure that the risk and needs assessment is predictive of the risk of reoffending of the population on which the tool is being administered.</w:t>
      </w:r>
    </w:p>
    <w:p w14:paraId="0CAE0FA5" w14:textId="474C3482" w:rsidR="007A17C0" w:rsidRPr="007A17C0" w:rsidRDefault="007A17C0" w:rsidP="00DD34EA">
      <w:pPr>
        <w:spacing w:after="0"/>
        <w:rPr>
          <w:b/>
          <w:i/>
        </w:rPr>
      </w:pPr>
      <w:r w:rsidRPr="007A17C0">
        <w:rPr>
          <w:b/>
          <w:i/>
        </w:rPr>
        <w:t>The CANS</w:t>
      </w:r>
    </w:p>
    <w:p w14:paraId="6EC6D69F" w14:textId="7D9EB014" w:rsidR="00123C79" w:rsidRDefault="00475844" w:rsidP="00DD34EA">
      <w:pPr>
        <w:spacing w:after="0"/>
      </w:pPr>
      <w:r>
        <w:t xml:space="preserve">The Tennessee Administrative Office of the Courts (AOC), the Department of Mental Health and Substance Abuse Services (TDMHSAS), and the Department of Children’s Services (DCS) </w:t>
      </w:r>
      <w:r w:rsidR="00EC5F02">
        <w:t xml:space="preserve">are </w:t>
      </w:r>
      <w:r w:rsidR="007A17C0">
        <w:t xml:space="preserve">recommending the </w:t>
      </w:r>
      <w:r w:rsidR="00123C79">
        <w:t xml:space="preserve">Juvenile Justice </w:t>
      </w:r>
      <w:r w:rsidR="007A17C0">
        <w:t>Child and Adolescent Needs and Strengths</w:t>
      </w:r>
      <w:r>
        <w:t xml:space="preserve"> (JJ-CANS 2.0) instrument</w:t>
      </w:r>
      <w:r w:rsidR="007A17C0">
        <w:t xml:space="preserve">. The Child and Adolescent Needs and Strengths (CANS) instrument was developed </w:t>
      </w:r>
      <w:r>
        <w:t xml:space="preserve">to support decision making, including service planning and level of care, </w:t>
      </w:r>
      <w:r w:rsidR="00D32512">
        <w:t xml:space="preserve">as well as </w:t>
      </w:r>
      <w:r>
        <w:t>to facilitate quality improvement initiatives and to allow for the monitoring of outcomes</w:t>
      </w:r>
      <w:r w:rsidR="00C45C77" w:rsidRPr="00E33865">
        <w:rPr>
          <w:rStyle w:val="FootnoteReference"/>
        </w:rPr>
        <w:t>1</w:t>
      </w:r>
      <w:r>
        <w:t xml:space="preserve">. </w:t>
      </w:r>
      <w:r w:rsidR="007A17C0">
        <w:t xml:space="preserve">Versions of the CANS are currently being used </w:t>
      </w:r>
      <w:r w:rsidR="00634FE9">
        <w:t xml:space="preserve">statewide </w:t>
      </w:r>
      <w:r w:rsidR="007A17C0">
        <w:t xml:space="preserve">in </w:t>
      </w:r>
      <w:r w:rsidR="00634FE9">
        <w:t xml:space="preserve">39 </w:t>
      </w:r>
      <w:r>
        <w:t>s</w:t>
      </w:r>
      <w:r w:rsidR="007A17C0">
        <w:t>tates</w:t>
      </w:r>
      <w:r w:rsidR="00A81600">
        <w:t xml:space="preserve">, and at the organizational-level or higher in all 50 </w:t>
      </w:r>
      <w:r w:rsidR="00123C79">
        <w:t>states, with</w:t>
      </w:r>
      <w:r w:rsidR="007A17C0">
        <w:t xml:space="preserve"> </w:t>
      </w:r>
      <w:r w:rsidR="00D32512">
        <w:t xml:space="preserve">applications in </w:t>
      </w:r>
      <w:r w:rsidR="007A17C0">
        <w:t>child welfare, mental health, juvenile justice, and early intervention</w:t>
      </w:r>
      <w:r w:rsidR="00C45C77">
        <w:rPr>
          <w:vertAlign w:val="superscript"/>
        </w:rPr>
        <w:t>2</w:t>
      </w:r>
      <w:r w:rsidR="00123C79">
        <w:t xml:space="preserve">. </w:t>
      </w:r>
      <w:r w:rsidR="00C45C77">
        <w:t xml:space="preserve">The JJ-CANS </w:t>
      </w:r>
      <w:r w:rsidR="001C3602">
        <w:t xml:space="preserve">2.0 </w:t>
      </w:r>
      <w:r w:rsidR="00C45C77">
        <w:t>assesses child and adolescent functioning in 5 major life domains: strengths, emotional and behavioral needs, risk behaviors, juvenile justice, and trauma experiences.</w:t>
      </w:r>
    </w:p>
    <w:p w14:paraId="0ED2DD46" w14:textId="68DFDA4E" w:rsidR="001F2305" w:rsidRDefault="00DD34EA" w:rsidP="00DD34EA">
      <w:pPr>
        <w:spacing w:after="0"/>
        <w:rPr>
          <w:b/>
          <w:i/>
        </w:rPr>
      </w:pPr>
      <w:r>
        <w:rPr>
          <w:b/>
          <w:i/>
        </w:rPr>
        <w:t>Reliability</w:t>
      </w:r>
      <w:r w:rsidR="001F2305">
        <w:rPr>
          <w:b/>
          <w:i/>
        </w:rPr>
        <w:t xml:space="preserve"> of the CANS</w:t>
      </w:r>
    </w:p>
    <w:p w14:paraId="4A7F7137" w14:textId="24AE9E5B" w:rsidR="00DD34EA" w:rsidRPr="00F85B00" w:rsidRDefault="00175061" w:rsidP="00E33865">
      <w:pPr>
        <w:spacing w:after="0"/>
        <w:rPr>
          <w:i/>
        </w:rPr>
      </w:pPr>
      <w:r>
        <w:t xml:space="preserve">The CANS has demonstrated reliability. </w:t>
      </w:r>
      <w:r w:rsidR="00123C79" w:rsidRPr="00DD34EA">
        <w:t>Several</w:t>
      </w:r>
      <w:r w:rsidR="00DD34EA" w:rsidRPr="00DD34EA">
        <w:t xml:space="preserve"> </w:t>
      </w:r>
      <w:r w:rsidR="00EC5F02">
        <w:t>roles</w:t>
      </w:r>
      <w:r w:rsidR="00EC5F02" w:rsidRPr="00DD34EA">
        <w:t xml:space="preserve"> </w:t>
      </w:r>
      <w:r w:rsidR="00F85B00">
        <w:t xml:space="preserve">including </w:t>
      </w:r>
      <w:r>
        <w:t xml:space="preserve">clinicians, researchers, </w:t>
      </w:r>
      <w:r w:rsidR="00171F3B">
        <w:t xml:space="preserve">and </w:t>
      </w:r>
      <w:r>
        <w:t xml:space="preserve">caseworkers </w:t>
      </w:r>
      <w:r w:rsidR="00DD34EA" w:rsidRPr="00DD34EA">
        <w:t xml:space="preserve">have been trained to </w:t>
      </w:r>
      <w:r w:rsidR="00F85B00">
        <w:t xml:space="preserve">reliably </w:t>
      </w:r>
      <w:r w:rsidR="00DD34EA" w:rsidRPr="00DD34EA">
        <w:t>use the CANS</w:t>
      </w:r>
      <w:r w:rsidR="00171F3B">
        <w:rPr>
          <w:vertAlign w:val="superscript"/>
        </w:rPr>
        <w:t>3</w:t>
      </w:r>
      <w:r w:rsidR="00F85B00">
        <w:t xml:space="preserve">. </w:t>
      </w:r>
      <w:r w:rsidR="00DD34EA" w:rsidRPr="00DD34EA">
        <w:t xml:space="preserve"> The average </w:t>
      </w:r>
      <w:r w:rsidR="005C7E78">
        <w:t>inter</w:t>
      </w:r>
      <w:r w:rsidR="00D32512">
        <w:t>-</w:t>
      </w:r>
      <w:r w:rsidR="005C7E78">
        <w:t xml:space="preserve">rater </w:t>
      </w:r>
      <w:r w:rsidR="00DD34EA" w:rsidRPr="00DD34EA">
        <w:t>reliability of the CANS is 0.7</w:t>
      </w:r>
      <w:r w:rsidR="00171F3B">
        <w:t>5</w:t>
      </w:r>
      <w:r w:rsidR="00DD34EA" w:rsidRPr="00DD34EA">
        <w:t xml:space="preserve"> with </w:t>
      </w:r>
      <w:r w:rsidR="003A5A44" w:rsidRPr="00DD34EA">
        <w:t xml:space="preserve">vignettes; </w:t>
      </w:r>
      <w:r w:rsidR="003A5A44">
        <w:t>t</w:t>
      </w:r>
      <w:r w:rsidR="003A5A44" w:rsidRPr="00DD34EA">
        <w:t>he</w:t>
      </w:r>
      <w:r w:rsidR="00DD34EA" w:rsidRPr="00DD34EA">
        <w:t xml:space="preserve"> reliability is higher (0.84) with case </w:t>
      </w:r>
      <w:r w:rsidR="003A5A44" w:rsidRPr="00DD34EA">
        <w:t>records and</w:t>
      </w:r>
      <w:r w:rsidR="00DD34EA" w:rsidRPr="00DD34EA">
        <w:t xml:space="preserve"> can be above 0.90 with live cases</w:t>
      </w:r>
      <w:r w:rsidR="00171F3B">
        <w:rPr>
          <w:vertAlign w:val="superscript"/>
        </w:rPr>
        <w:t>4</w:t>
      </w:r>
      <w:r w:rsidR="00DD34EA" w:rsidRPr="00DD34EA">
        <w:t xml:space="preserve">. </w:t>
      </w:r>
      <w:r w:rsidR="00201A4F">
        <w:t>Domains within the comprehensive CANS have shown good internal consistency</w:t>
      </w:r>
      <w:r w:rsidR="00201A4F">
        <w:rPr>
          <w:vertAlign w:val="superscript"/>
        </w:rPr>
        <w:t>5</w:t>
      </w:r>
      <w:r w:rsidR="00201A4F">
        <w:t xml:space="preserve">. </w:t>
      </w:r>
      <w:r w:rsidR="00DD34EA" w:rsidRPr="00DD34EA">
        <w:t>The CANS is auditable and audit reliabilities demonstrate that the CANS is reliable at the item level</w:t>
      </w:r>
      <w:r w:rsidR="00201A4F" w:rsidRPr="00E33865">
        <w:rPr>
          <w:vertAlign w:val="superscript"/>
        </w:rPr>
        <w:t>3,</w:t>
      </w:r>
      <w:r w:rsidR="00201A4F">
        <w:rPr>
          <w:vertAlign w:val="superscript"/>
        </w:rPr>
        <w:t>4,6</w:t>
      </w:r>
      <w:r w:rsidR="00DD34EA" w:rsidRPr="00DD34EA">
        <w:t xml:space="preserve">. </w:t>
      </w:r>
    </w:p>
    <w:p w14:paraId="162719F5" w14:textId="59FDC287" w:rsidR="007A17C0" w:rsidRPr="007A17C0" w:rsidRDefault="007A17C0" w:rsidP="00DD34EA">
      <w:pPr>
        <w:spacing w:after="0"/>
        <w:rPr>
          <w:b/>
          <w:i/>
        </w:rPr>
      </w:pPr>
      <w:r w:rsidRPr="007A17C0">
        <w:rPr>
          <w:b/>
          <w:i/>
        </w:rPr>
        <w:t>Validity of the CANS</w:t>
      </w:r>
    </w:p>
    <w:p w14:paraId="751B90B6" w14:textId="219BCA43" w:rsidR="00DD34EA" w:rsidRDefault="00175061" w:rsidP="007A17C0">
      <w:r>
        <w:t>CANS dimension scores have been shown to be valid outcome measures in residential treatment, intensive community treatment, foster care and treatment foster care, community mental health, and juvenile justice programs</w:t>
      </w:r>
      <w:r w:rsidR="00171F3B" w:rsidRPr="00E33865">
        <w:rPr>
          <w:vertAlign w:val="superscript"/>
        </w:rPr>
        <w:t>4</w:t>
      </w:r>
      <w:r>
        <w:t xml:space="preserve">. </w:t>
      </w:r>
      <w:r w:rsidR="00DD34EA" w:rsidRPr="00DD34EA">
        <w:t>Studies have demonstrated the CANS validity, or the ability to measure youth and their caregiver’s needs and strengths</w:t>
      </w:r>
      <w:r w:rsidR="00201A4F">
        <w:rPr>
          <w:vertAlign w:val="superscript"/>
        </w:rPr>
        <w:t>7</w:t>
      </w:r>
      <w:r w:rsidR="00DD34EA" w:rsidRPr="00DD34EA">
        <w:t xml:space="preserve">The CANS assessment has also been used to distinguish needs of </w:t>
      </w:r>
      <w:r w:rsidR="00DB78C3">
        <w:t>youth engaged by juvenile justice and</w:t>
      </w:r>
      <w:r w:rsidR="00DB78C3" w:rsidRPr="00DD34EA">
        <w:t xml:space="preserve"> </w:t>
      </w:r>
      <w:r w:rsidR="00DD34EA" w:rsidRPr="00DD34EA">
        <w:t>in urban and rural settings</w:t>
      </w:r>
      <w:r w:rsidR="00D00CBD">
        <w:rPr>
          <w:vertAlign w:val="superscript"/>
        </w:rPr>
        <w:t>8</w:t>
      </w:r>
      <w:r w:rsidR="00DB78C3">
        <w:rPr>
          <w:vertAlign w:val="superscript"/>
        </w:rPr>
        <w:t>,</w:t>
      </w:r>
      <w:r w:rsidR="00D00CBD">
        <w:rPr>
          <w:vertAlign w:val="superscript"/>
        </w:rPr>
        <w:t>9</w:t>
      </w:r>
      <w:r w:rsidR="00201A4F">
        <w:t>.</w:t>
      </w:r>
      <w:r w:rsidR="00DD34EA" w:rsidRPr="00DD34EA">
        <w:t xml:space="preserve"> </w:t>
      </w:r>
    </w:p>
    <w:p w14:paraId="3D8B859C" w14:textId="77777777" w:rsidR="007A17C0" w:rsidRDefault="00AE11DD" w:rsidP="007A17C0">
      <w:r>
        <w:t>Validation studies</w:t>
      </w:r>
      <w:r w:rsidR="007A17C0">
        <w:t xml:space="preserve"> on the </w:t>
      </w:r>
      <w:r w:rsidR="00A872F8">
        <w:t>development</w:t>
      </w:r>
      <w:r w:rsidR="007A17C0">
        <w:t xml:space="preserve"> of the CANS has established its ability to predict</w:t>
      </w:r>
      <w:r>
        <w:t xml:space="preserve"> a number of important outcomes for youth, including: </w:t>
      </w:r>
    </w:p>
    <w:p w14:paraId="65E96A5B" w14:textId="70AB3A1D" w:rsidR="007A17C0" w:rsidRPr="00EC5F02" w:rsidRDefault="007A17C0" w:rsidP="007A17C0">
      <w:pPr>
        <w:pStyle w:val="ListParagraph"/>
        <w:numPr>
          <w:ilvl w:val="0"/>
          <w:numId w:val="2"/>
        </w:numPr>
        <w:rPr>
          <w:rFonts w:cstheme="minorHAnsi"/>
        </w:rPr>
      </w:pPr>
      <w:r>
        <w:t>Re-</w:t>
      </w:r>
      <w:r w:rsidRPr="00EC5F02">
        <w:rPr>
          <w:rFonts w:cstheme="minorHAnsi"/>
        </w:rPr>
        <w:t>arrest</w:t>
      </w:r>
      <w:r w:rsidR="00D514E3">
        <w:rPr>
          <w:rFonts w:cstheme="minorHAnsi"/>
        </w:rPr>
        <w:t xml:space="preserve"> &amp; school suspension</w:t>
      </w:r>
      <w:r w:rsidR="00D00CBD">
        <w:rPr>
          <w:rFonts w:cstheme="minorHAnsi"/>
          <w:vertAlign w:val="superscript"/>
        </w:rPr>
        <w:t>8</w:t>
      </w:r>
      <w:r w:rsidR="001F2305" w:rsidRPr="00EC5F02">
        <w:rPr>
          <w:rFonts w:cstheme="minorHAnsi"/>
        </w:rPr>
        <w:t xml:space="preserve"> </w:t>
      </w:r>
    </w:p>
    <w:p w14:paraId="521DF3CF" w14:textId="73E15934" w:rsidR="007A17C0" w:rsidRPr="00EC5F02" w:rsidRDefault="007A17C0" w:rsidP="00EC5F02">
      <w:pPr>
        <w:pStyle w:val="ListParagraph"/>
        <w:numPr>
          <w:ilvl w:val="0"/>
          <w:numId w:val="2"/>
        </w:numPr>
        <w:rPr>
          <w:rFonts w:cstheme="minorHAnsi"/>
        </w:rPr>
      </w:pPr>
      <w:r w:rsidRPr="00EC5F02">
        <w:rPr>
          <w:rFonts w:cstheme="minorHAnsi"/>
        </w:rPr>
        <w:t>Placement disruption</w:t>
      </w:r>
      <w:r w:rsidR="00D514E3">
        <w:rPr>
          <w:rFonts w:cstheme="minorHAnsi"/>
          <w:vertAlign w:val="superscript"/>
        </w:rPr>
        <w:t>1</w:t>
      </w:r>
      <w:r w:rsidR="00D00CBD">
        <w:rPr>
          <w:rFonts w:cstheme="minorHAnsi"/>
          <w:vertAlign w:val="superscript"/>
        </w:rPr>
        <w:t>0</w:t>
      </w:r>
      <w:r w:rsidR="001F2305" w:rsidRPr="00EC5F02">
        <w:rPr>
          <w:rFonts w:cstheme="minorHAnsi"/>
        </w:rPr>
        <w:t xml:space="preserve"> </w:t>
      </w:r>
    </w:p>
    <w:p w14:paraId="0A2A6435" w14:textId="4547F9CC" w:rsidR="00413C45" w:rsidRPr="00EC5F02" w:rsidRDefault="00413C45" w:rsidP="00EC5F02">
      <w:pPr>
        <w:pStyle w:val="ListParagraph"/>
        <w:numPr>
          <w:ilvl w:val="0"/>
          <w:numId w:val="2"/>
        </w:numPr>
        <w:rPr>
          <w:rFonts w:cstheme="minorHAnsi"/>
        </w:rPr>
      </w:pPr>
      <w:r w:rsidRPr="00EC5F02">
        <w:rPr>
          <w:rFonts w:cstheme="minorHAnsi"/>
        </w:rPr>
        <w:t>Psychiatric hospitalization</w:t>
      </w:r>
      <w:r w:rsidR="00D00CBD">
        <w:rPr>
          <w:rFonts w:cstheme="minorHAnsi"/>
          <w:vertAlign w:val="superscript"/>
        </w:rPr>
        <w:t>9</w:t>
      </w:r>
      <w:r w:rsidR="00D514E3">
        <w:rPr>
          <w:rFonts w:cstheme="minorHAnsi"/>
        </w:rPr>
        <w:t xml:space="preserve"> &amp;</w:t>
      </w:r>
      <w:r w:rsidR="000F5422">
        <w:rPr>
          <w:rFonts w:cstheme="minorHAnsi"/>
        </w:rPr>
        <w:t xml:space="preserve"> psychiatric</w:t>
      </w:r>
      <w:r w:rsidR="00D514E3">
        <w:rPr>
          <w:rFonts w:cstheme="minorHAnsi"/>
        </w:rPr>
        <w:t xml:space="preserve"> rehospitalization</w:t>
      </w:r>
      <w:r w:rsidR="00D514E3">
        <w:rPr>
          <w:rFonts w:cstheme="minorHAnsi"/>
          <w:vertAlign w:val="superscript"/>
        </w:rPr>
        <w:t>1</w:t>
      </w:r>
      <w:r w:rsidR="00D00CBD">
        <w:rPr>
          <w:rFonts w:cstheme="minorHAnsi"/>
          <w:vertAlign w:val="superscript"/>
        </w:rPr>
        <w:t>1</w:t>
      </w:r>
      <w:r w:rsidRPr="00EC5F02">
        <w:rPr>
          <w:rFonts w:cstheme="minorHAnsi"/>
        </w:rPr>
        <w:t xml:space="preserve"> </w:t>
      </w:r>
    </w:p>
    <w:p w14:paraId="65732BB9" w14:textId="7546F39A" w:rsidR="00413C45" w:rsidRPr="00EC5F02" w:rsidRDefault="00413C45" w:rsidP="00413C45">
      <w:pPr>
        <w:pStyle w:val="ListParagraph"/>
        <w:numPr>
          <w:ilvl w:val="0"/>
          <w:numId w:val="2"/>
        </w:numPr>
        <w:rPr>
          <w:rFonts w:cstheme="minorHAnsi"/>
        </w:rPr>
      </w:pPr>
      <w:r w:rsidRPr="00EC5F02">
        <w:rPr>
          <w:rFonts w:cstheme="minorHAnsi"/>
        </w:rPr>
        <w:t>Psychotropic medication use</w:t>
      </w:r>
      <w:r w:rsidR="00D514E3" w:rsidRPr="00E33865">
        <w:rPr>
          <w:rFonts w:cstheme="minorHAnsi"/>
          <w:vertAlign w:val="superscript"/>
        </w:rPr>
        <w:t>1</w:t>
      </w:r>
      <w:r w:rsidR="00D00CBD">
        <w:rPr>
          <w:rFonts w:cstheme="minorHAnsi"/>
          <w:vertAlign w:val="superscript"/>
        </w:rPr>
        <w:t>2</w:t>
      </w:r>
      <w:r w:rsidRPr="00EC5F02">
        <w:rPr>
          <w:rFonts w:cstheme="minorHAnsi"/>
        </w:rPr>
        <w:t xml:space="preserve"> </w:t>
      </w:r>
    </w:p>
    <w:p w14:paraId="621F2E47" w14:textId="77777777" w:rsidR="007A17C0" w:rsidRDefault="007A17C0" w:rsidP="00DD34EA">
      <w:pPr>
        <w:spacing w:after="0"/>
        <w:rPr>
          <w:b/>
          <w:i/>
        </w:rPr>
      </w:pPr>
      <w:r w:rsidRPr="007A17C0">
        <w:rPr>
          <w:b/>
          <w:i/>
        </w:rPr>
        <w:t>Periodic Evaluation</w:t>
      </w:r>
    </w:p>
    <w:p w14:paraId="613F5114" w14:textId="4CD29FE0" w:rsidR="007A17C0" w:rsidRDefault="003A4B8A" w:rsidP="007A17C0">
      <w:r>
        <w:t>The Administrative Office of the Courts and TN’s Dept of Mental Health and Substance Abuse services</w:t>
      </w:r>
      <w:r w:rsidR="00AE11DD">
        <w:t xml:space="preserve"> has partnered with </w:t>
      </w:r>
      <w:r w:rsidR="00B6722B">
        <w:t xml:space="preserve">the Vanderbilt Center of Excellence </w:t>
      </w:r>
      <w:r w:rsidR="00C05B3A">
        <w:t>and</w:t>
      </w:r>
      <w:r w:rsidR="00AE11DD">
        <w:t xml:space="preserve"> Vanderbilt University</w:t>
      </w:r>
      <w:r w:rsidR="00B6722B">
        <w:t xml:space="preserve"> researchers </w:t>
      </w:r>
      <w:r w:rsidR="00AE11DD">
        <w:t xml:space="preserve">to conduct an ongoing evaluation on the use of the </w:t>
      </w:r>
      <w:r w:rsidR="00201A4F">
        <w:t xml:space="preserve">JJ </w:t>
      </w:r>
      <w:r w:rsidR="00AE11DD">
        <w:t xml:space="preserve">CANS </w:t>
      </w:r>
      <w:r w:rsidR="00201A4F">
        <w:t>among j</w:t>
      </w:r>
      <w:r w:rsidR="00AE11DD">
        <w:t xml:space="preserve">uvenile </w:t>
      </w:r>
      <w:r w:rsidR="00201A4F">
        <w:t>j</w:t>
      </w:r>
      <w:r w:rsidR="00AE11DD">
        <w:t xml:space="preserve">ustice involved youth. </w:t>
      </w:r>
      <w:r w:rsidR="00C05B3A">
        <w:t>S</w:t>
      </w:r>
      <w:r w:rsidR="00F009AB">
        <w:t xml:space="preserve">tudies will be conducted to </w:t>
      </w:r>
      <w:r w:rsidR="00D514E3">
        <w:t>assess</w:t>
      </w:r>
      <w:r w:rsidR="00201A4F">
        <w:t xml:space="preserve"> the </w:t>
      </w:r>
      <w:r w:rsidR="006D62AC">
        <w:t xml:space="preserve">predictive validity </w:t>
      </w:r>
      <w:r w:rsidR="00C05B3A">
        <w:t>specifically with</w:t>
      </w:r>
      <w:r w:rsidR="006D62AC">
        <w:t xml:space="preserve"> respect to youth recidivism in Tennessee</w:t>
      </w:r>
      <w:r w:rsidR="00F85B00">
        <w:t>, along with ongoing training of all Court staff to ensure interrater reliability.</w:t>
      </w:r>
    </w:p>
    <w:p w14:paraId="1C3A1C89" w14:textId="40791094" w:rsidR="00C45C77" w:rsidRDefault="00D00CBD" w:rsidP="007A17C0">
      <w:r>
        <w:rPr>
          <w:b/>
          <w:i/>
        </w:rPr>
        <w:br w:type="page"/>
      </w:r>
      <w:r w:rsidR="00C45C77">
        <w:rPr>
          <w:b/>
          <w:i/>
        </w:rPr>
        <w:lastRenderedPageBreak/>
        <w:t>References</w:t>
      </w:r>
    </w:p>
    <w:p w14:paraId="23179020" w14:textId="3203BD09" w:rsidR="00C45C77" w:rsidRPr="00C45C77" w:rsidRDefault="00C45C77" w:rsidP="00C45C77">
      <w:r>
        <w:rPr>
          <w:vertAlign w:val="superscript"/>
        </w:rPr>
        <w:t xml:space="preserve">1 </w:t>
      </w:r>
      <w:r w:rsidRPr="00D32048">
        <w:t xml:space="preserve">Lyons, JS (2009). </w:t>
      </w:r>
      <w:proofErr w:type="spellStart"/>
      <w:r w:rsidRPr="00D32048">
        <w:rPr>
          <w:i/>
        </w:rPr>
        <w:t>Communimetrics</w:t>
      </w:r>
      <w:proofErr w:type="spellEnd"/>
      <w:r w:rsidRPr="00D32048">
        <w:rPr>
          <w:i/>
        </w:rPr>
        <w:t>:  A theory of measurement for human service enterprises.</w:t>
      </w:r>
      <w:r w:rsidRPr="00D32048">
        <w:t xml:space="preserve">  New York:  Springer.</w:t>
      </w:r>
    </w:p>
    <w:p w14:paraId="5C898747" w14:textId="36C88244" w:rsidR="00C45C77" w:rsidRDefault="00C45C77" w:rsidP="00C45C77">
      <w:r>
        <w:rPr>
          <w:vertAlign w:val="superscript"/>
        </w:rPr>
        <w:t xml:space="preserve">2 </w:t>
      </w:r>
      <w:r w:rsidRPr="00D32048">
        <w:t xml:space="preserve">Where else is the CANS used? (2018, November 1). Retrieved January 6, 2020, from </w:t>
      </w:r>
      <w:hyperlink r:id="rId8" w:history="1">
        <w:r w:rsidRPr="00D057F2">
          <w:rPr>
            <w:rStyle w:val="Hyperlink"/>
          </w:rPr>
          <w:t>https://praedfoundation.org/wp-content/uploads/2018/11/CANS-Map-072018.pdf</w:t>
        </w:r>
      </w:hyperlink>
      <w:r w:rsidRPr="00D32048">
        <w:t>.</w:t>
      </w:r>
    </w:p>
    <w:p w14:paraId="3DF2D674" w14:textId="3C4B5B8B" w:rsidR="00175061" w:rsidRDefault="00C45C77" w:rsidP="00175061">
      <w:r>
        <w:rPr>
          <w:vertAlign w:val="superscript"/>
        </w:rPr>
        <w:t xml:space="preserve">3 </w:t>
      </w:r>
      <w:r w:rsidR="00171F3B">
        <w:t xml:space="preserve">Anderson, RL, Lyons, JS, Giles, DM, Price, JA, Estes, G.  (2003). Examining the Reliability of the Child and Adolescent Needs and Strengths-Mental Health (CANS-MH) Scale from two perspectives: A comparison of clinician and researcher ratings. </w:t>
      </w:r>
      <w:r w:rsidR="00171F3B" w:rsidRPr="00E33865">
        <w:rPr>
          <w:i/>
        </w:rPr>
        <w:t>Journal of Child and Family Studies</w:t>
      </w:r>
      <w:r w:rsidR="00171F3B">
        <w:t>, 12, 279-289.</w:t>
      </w:r>
    </w:p>
    <w:p w14:paraId="57FB3A6C" w14:textId="661F4CAF" w:rsidR="00175061" w:rsidRDefault="00175061" w:rsidP="00175061">
      <w:r>
        <w:rPr>
          <w:vertAlign w:val="superscript"/>
        </w:rPr>
        <w:t xml:space="preserve">4 </w:t>
      </w:r>
      <w:r w:rsidR="00171F3B">
        <w:t xml:space="preserve">Child and Adolescent Needs and Strengths. </w:t>
      </w:r>
      <w:r w:rsidR="00171F3B" w:rsidRPr="00D32048">
        <w:t xml:space="preserve">Retrieved January </w:t>
      </w:r>
      <w:r w:rsidR="00171F3B">
        <w:t>7</w:t>
      </w:r>
      <w:r w:rsidR="00171F3B" w:rsidRPr="00D32048">
        <w:t xml:space="preserve">, 2020, from </w:t>
      </w:r>
      <w:hyperlink r:id="rId9" w:history="1">
        <w:r w:rsidR="00171F3B">
          <w:rPr>
            <w:rStyle w:val="Hyperlink"/>
          </w:rPr>
          <w:t>https://praedfoundation.org/project/child-and-adolescent-needs-and-strengths-2/</w:t>
        </w:r>
      </w:hyperlink>
      <w:r w:rsidR="00171F3B">
        <w:t xml:space="preserve">. </w:t>
      </w:r>
    </w:p>
    <w:p w14:paraId="26687C96" w14:textId="3BE66EFC" w:rsidR="00201A4F" w:rsidRDefault="00201A4F" w:rsidP="00201A4F">
      <w:r>
        <w:rPr>
          <w:vertAlign w:val="superscript"/>
        </w:rPr>
        <w:t xml:space="preserve">5 </w:t>
      </w:r>
      <w:proofErr w:type="spellStart"/>
      <w:r>
        <w:t>Kisiel</w:t>
      </w:r>
      <w:proofErr w:type="spellEnd"/>
      <w:r>
        <w:t xml:space="preserve">, C, Patterson, N, Torgersen, E, den </w:t>
      </w:r>
      <w:proofErr w:type="spellStart"/>
      <w:r>
        <w:t>Dunnen</w:t>
      </w:r>
      <w:proofErr w:type="spellEnd"/>
      <w:r>
        <w:t xml:space="preserve">, W, Villa, C, Fehrenbach, T. Assessment of the complex effects of trauma across child serving settings: Measurement properties of the CANS-Trauma Comprehensive. </w:t>
      </w:r>
      <w:r w:rsidRPr="00E33865">
        <w:rPr>
          <w:i/>
        </w:rPr>
        <w:t>Children and Youth Services Review</w:t>
      </w:r>
      <w:r>
        <w:t>, 86, 64-75.</w:t>
      </w:r>
    </w:p>
    <w:p w14:paraId="55860EBF" w14:textId="3709447E" w:rsidR="00201A4F" w:rsidRDefault="00201A4F" w:rsidP="00201A4F">
      <w:r>
        <w:rPr>
          <w:vertAlign w:val="superscript"/>
        </w:rPr>
        <w:t xml:space="preserve">6 </w:t>
      </w:r>
      <w:r w:rsidRPr="00171F3B">
        <w:t>Lyons, J</w:t>
      </w:r>
      <w:r>
        <w:t>S, Rawal, P, Yeh, I, Leon, SC &amp; Tracy, P</w:t>
      </w:r>
      <w:r w:rsidRPr="00171F3B">
        <w:t>. (200</w:t>
      </w:r>
      <w:r>
        <w:t>2</w:t>
      </w:r>
      <w:r w:rsidRPr="00171F3B">
        <w:t xml:space="preserve">). </w:t>
      </w:r>
      <w:r w:rsidRPr="00201A4F">
        <w:t>Use of Measurement Audit in Outcomes Management</w:t>
      </w:r>
      <w:r>
        <w:t xml:space="preserve">. </w:t>
      </w:r>
      <w:r w:rsidRPr="00E33865">
        <w:rPr>
          <w:i/>
        </w:rPr>
        <w:t>Journal of Behavioral Health Services &amp; Research</w:t>
      </w:r>
      <w:r>
        <w:t>,</w:t>
      </w:r>
      <w:r w:rsidRPr="00201A4F">
        <w:t xml:space="preserve"> 29(1), 75-80.</w:t>
      </w:r>
    </w:p>
    <w:p w14:paraId="3788D255" w14:textId="75B98243" w:rsidR="00201A4F" w:rsidRDefault="00201A4F" w:rsidP="00201A4F">
      <w:r>
        <w:rPr>
          <w:vertAlign w:val="superscript"/>
        </w:rPr>
        <w:t xml:space="preserve">7 </w:t>
      </w:r>
      <w:r w:rsidRPr="00171F3B">
        <w:t>Lyons, J</w:t>
      </w:r>
      <w:r>
        <w:t xml:space="preserve">S, </w:t>
      </w:r>
      <w:r w:rsidRPr="00171F3B">
        <w:t xml:space="preserve">Weiner, DA &amp; Lyons, MB. (2004). Measurement as communication in outcomes management: The Child and Adolescent Needs and Strengths (CANS). </w:t>
      </w:r>
      <w:r w:rsidRPr="00D32048">
        <w:rPr>
          <w:i/>
        </w:rPr>
        <w:t>The Use of Psychological Testing for Treatment Planning and Outcomes Assessment</w:t>
      </w:r>
      <w:r w:rsidRPr="00171F3B">
        <w:t>. 2. 461-476.</w:t>
      </w:r>
    </w:p>
    <w:p w14:paraId="7D3C231D" w14:textId="3DFC5BBF" w:rsidR="00201A4F" w:rsidRDefault="00D00CBD" w:rsidP="00DB78C3">
      <w:r>
        <w:rPr>
          <w:vertAlign w:val="superscript"/>
        </w:rPr>
        <w:t>8</w:t>
      </w:r>
      <w:r w:rsidR="00201A4F">
        <w:t xml:space="preserve"> Lyons, JS, Griffin, G, </w:t>
      </w:r>
      <w:proofErr w:type="spellStart"/>
      <w:r w:rsidR="00201A4F">
        <w:t>Quintenz</w:t>
      </w:r>
      <w:proofErr w:type="spellEnd"/>
      <w:r w:rsidR="00201A4F">
        <w:t xml:space="preserve">, S, </w:t>
      </w:r>
      <w:proofErr w:type="spellStart"/>
      <w:r w:rsidR="00201A4F">
        <w:t>Jenuwine</w:t>
      </w:r>
      <w:proofErr w:type="spellEnd"/>
      <w:r w:rsidR="00201A4F">
        <w:t xml:space="preserve">, M, </w:t>
      </w:r>
      <w:proofErr w:type="spellStart"/>
      <w:r w:rsidR="00201A4F">
        <w:t>Shasha</w:t>
      </w:r>
      <w:proofErr w:type="spellEnd"/>
      <w:r w:rsidR="00201A4F">
        <w:t xml:space="preserve">, M. (2003). Clinical and Forensic Outcomes </w:t>
      </w:r>
      <w:r w:rsidR="00DB78C3">
        <w:t>f</w:t>
      </w:r>
      <w:r w:rsidR="00201A4F">
        <w:t xml:space="preserve">rom the Illinois Mental Health Juvenile Justice Initiative. </w:t>
      </w:r>
      <w:r w:rsidR="00201A4F">
        <w:rPr>
          <w:i/>
        </w:rPr>
        <w:t>Psychological Services,</w:t>
      </w:r>
      <w:r w:rsidR="00201A4F">
        <w:t xml:space="preserve"> 54(12), 1629-1634.</w:t>
      </w:r>
    </w:p>
    <w:p w14:paraId="3EE45E81" w14:textId="01D35AB6" w:rsidR="00DB78C3" w:rsidRDefault="00D00CBD" w:rsidP="00DB78C3">
      <w:r>
        <w:rPr>
          <w:vertAlign w:val="superscript"/>
        </w:rPr>
        <w:t>9</w:t>
      </w:r>
      <w:r>
        <w:t xml:space="preserve"> </w:t>
      </w:r>
      <w:r w:rsidR="00DB78C3">
        <w:t xml:space="preserve">Anderson, RL, &amp; </w:t>
      </w:r>
      <w:proofErr w:type="spellStart"/>
      <w:r w:rsidR="00DB78C3">
        <w:t>Estle</w:t>
      </w:r>
      <w:proofErr w:type="spellEnd"/>
      <w:r w:rsidR="00DB78C3">
        <w:t xml:space="preserve">, G. (2001). Predicting level of mental health care among children served in a delivery system in a rural state.  </w:t>
      </w:r>
      <w:r w:rsidR="00DB78C3" w:rsidRPr="00D32048">
        <w:rPr>
          <w:i/>
        </w:rPr>
        <w:t>Journal of Rural Health</w:t>
      </w:r>
      <w:r w:rsidR="00DB78C3">
        <w:t>, 17, 259-265.</w:t>
      </w:r>
    </w:p>
    <w:p w14:paraId="5FC25FDC" w14:textId="244B9EDB" w:rsidR="00DB78C3" w:rsidRPr="00E33865" w:rsidRDefault="00DB78C3" w:rsidP="00D514E3">
      <w:r w:rsidRPr="00D32048">
        <w:rPr>
          <w:vertAlign w:val="superscript"/>
        </w:rPr>
        <w:t>1</w:t>
      </w:r>
      <w:r w:rsidR="00D00CBD">
        <w:rPr>
          <w:vertAlign w:val="superscript"/>
        </w:rPr>
        <w:t>0</w:t>
      </w:r>
      <w:r w:rsidR="00D514E3" w:rsidRPr="00D514E3">
        <w:t xml:space="preserve"> </w:t>
      </w:r>
      <w:r w:rsidR="00D514E3" w:rsidRPr="00E33865">
        <w:t xml:space="preserve">Weiner, D.A., Leon, S.C., &amp; </w:t>
      </w:r>
      <w:proofErr w:type="spellStart"/>
      <w:r w:rsidR="00D514E3" w:rsidRPr="00E33865">
        <w:t>Steihl</w:t>
      </w:r>
      <w:proofErr w:type="spellEnd"/>
      <w:r w:rsidR="00D514E3" w:rsidRPr="00E33865">
        <w:t xml:space="preserve">, M. (2011).  Demographic, clinical, and geographic predictors of placement disruption among foster care youth receiving wraparound services.  </w:t>
      </w:r>
      <w:r w:rsidR="00D514E3" w:rsidRPr="00E33865">
        <w:rPr>
          <w:i/>
        </w:rPr>
        <w:t>Journal of Child and Family Studies</w:t>
      </w:r>
      <w:r w:rsidR="00D514E3" w:rsidRPr="00E33865">
        <w:t>.</w:t>
      </w:r>
      <w:r w:rsidR="00D514E3">
        <w:t xml:space="preserve"> </w:t>
      </w:r>
      <w:r w:rsidR="00D514E3" w:rsidRPr="00E33865">
        <w:t>20, 758-770</w:t>
      </w:r>
    </w:p>
    <w:p w14:paraId="731A0C09" w14:textId="041A0DE2" w:rsidR="00D514E3" w:rsidRPr="00E33865" w:rsidRDefault="00D514E3" w:rsidP="00DB78C3">
      <w:r>
        <w:rPr>
          <w:vertAlign w:val="superscript"/>
        </w:rPr>
        <w:t>1</w:t>
      </w:r>
      <w:r w:rsidR="00D00CBD">
        <w:rPr>
          <w:vertAlign w:val="superscript"/>
        </w:rPr>
        <w:t>1</w:t>
      </w:r>
      <w:r>
        <w:t xml:space="preserve"> </w:t>
      </w:r>
      <w:proofErr w:type="spellStart"/>
      <w:r w:rsidRPr="00D514E3">
        <w:t>Fontanella</w:t>
      </w:r>
      <w:proofErr w:type="spellEnd"/>
      <w:r w:rsidRPr="00D514E3">
        <w:t>, C.A. (2008). The influence of clinical, treatment, and healthcare system characteristics on psychiatric readmission of adolescents.  American Journal of Orthopsychiatry, 78, 187-198.</w:t>
      </w:r>
    </w:p>
    <w:p w14:paraId="14902D6E" w14:textId="769344CE" w:rsidR="00D514E3" w:rsidRPr="00E33865" w:rsidRDefault="00D514E3" w:rsidP="00DB78C3">
      <w:r>
        <w:rPr>
          <w:vertAlign w:val="superscript"/>
        </w:rPr>
        <w:t>1</w:t>
      </w:r>
      <w:r w:rsidR="00D00CBD">
        <w:rPr>
          <w:vertAlign w:val="superscript"/>
        </w:rPr>
        <w:t>2</w:t>
      </w:r>
      <w:r>
        <w:t xml:space="preserve"> </w:t>
      </w:r>
      <w:r w:rsidRPr="00D514E3">
        <w:t xml:space="preserve">Rawal, P, Lyons, JS, </w:t>
      </w:r>
      <w:proofErr w:type="spellStart"/>
      <w:r w:rsidRPr="00D514E3">
        <w:t>MacIntyre</w:t>
      </w:r>
      <w:proofErr w:type="spellEnd"/>
      <w:r w:rsidRPr="00D514E3">
        <w:t>, J, Hunter, JC. (2003).  Regional variations and clinical indicators of antipsychotic use in residential treatment:  A four state comparison.  Journal of Behavioral Health Services and Research 31. 178-188.</w:t>
      </w:r>
    </w:p>
    <w:p w14:paraId="0F0BC00A" w14:textId="77777777" w:rsidR="00D514E3" w:rsidRPr="00201A4F" w:rsidRDefault="00D514E3" w:rsidP="00DB78C3"/>
    <w:sectPr w:rsidR="00D514E3" w:rsidRPr="00201A4F" w:rsidSect="00F00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BD103" w14:textId="77777777" w:rsidR="00FD5A64" w:rsidRDefault="00FD5A64" w:rsidP="00C45C77">
      <w:pPr>
        <w:spacing w:after="0" w:line="240" w:lineRule="auto"/>
      </w:pPr>
      <w:r>
        <w:separator/>
      </w:r>
    </w:p>
  </w:endnote>
  <w:endnote w:type="continuationSeparator" w:id="0">
    <w:p w14:paraId="2B924F53" w14:textId="77777777" w:rsidR="00FD5A64" w:rsidRDefault="00FD5A64" w:rsidP="00C4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F6547" w14:textId="77777777" w:rsidR="004C4213" w:rsidRDefault="004C4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2715A" w14:textId="77777777" w:rsidR="004C4213" w:rsidRDefault="004C42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CB7BB" w14:textId="77777777" w:rsidR="004C4213" w:rsidRDefault="004C4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DA6B3" w14:textId="77777777" w:rsidR="00FD5A64" w:rsidRDefault="00FD5A64" w:rsidP="00C45C77">
      <w:pPr>
        <w:spacing w:after="0" w:line="240" w:lineRule="auto"/>
      </w:pPr>
      <w:r>
        <w:separator/>
      </w:r>
    </w:p>
  </w:footnote>
  <w:footnote w:type="continuationSeparator" w:id="0">
    <w:p w14:paraId="5466E623" w14:textId="77777777" w:rsidR="00FD5A64" w:rsidRDefault="00FD5A64" w:rsidP="00C4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D69AC" w14:textId="77777777" w:rsidR="004C4213" w:rsidRDefault="004C4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42BC" w14:textId="4DCBE894" w:rsidR="004C4213" w:rsidRDefault="004C42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E4AC" w14:textId="77777777" w:rsidR="004C4213" w:rsidRDefault="004C4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4C6E"/>
    <w:multiLevelType w:val="hybridMultilevel"/>
    <w:tmpl w:val="07EA1296"/>
    <w:lvl w:ilvl="0" w:tplc="460E0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65702"/>
    <w:multiLevelType w:val="hybridMultilevel"/>
    <w:tmpl w:val="5624098C"/>
    <w:lvl w:ilvl="0" w:tplc="460E0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72C85"/>
    <w:multiLevelType w:val="hybridMultilevel"/>
    <w:tmpl w:val="6ECE4B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E0A30"/>
    <w:multiLevelType w:val="hybridMultilevel"/>
    <w:tmpl w:val="0AD4A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0"/>
    <w:rsid w:val="000F5422"/>
    <w:rsid w:val="00123C79"/>
    <w:rsid w:val="00171F3B"/>
    <w:rsid w:val="00175061"/>
    <w:rsid w:val="001C3602"/>
    <w:rsid w:val="001F2305"/>
    <w:rsid w:val="00201A4F"/>
    <w:rsid w:val="003603C2"/>
    <w:rsid w:val="003A4B8A"/>
    <w:rsid w:val="003A5A44"/>
    <w:rsid w:val="00413C45"/>
    <w:rsid w:val="0041649C"/>
    <w:rsid w:val="00475844"/>
    <w:rsid w:val="0049246F"/>
    <w:rsid w:val="004C4213"/>
    <w:rsid w:val="004E09FD"/>
    <w:rsid w:val="005C7E78"/>
    <w:rsid w:val="00632321"/>
    <w:rsid w:val="00634FE9"/>
    <w:rsid w:val="00687197"/>
    <w:rsid w:val="006D62AC"/>
    <w:rsid w:val="00713016"/>
    <w:rsid w:val="007A17C0"/>
    <w:rsid w:val="00884FB9"/>
    <w:rsid w:val="008F4E0F"/>
    <w:rsid w:val="00993FCC"/>
    <w:rsid w:val="009C3D23"/>
    <w:rsid w:val="00A0717C"/>
    <w:rsid w:val="00A81600"/>
    <w:rsid w:val="00A872F8"/>
    <w:rsid w:val="00AE11DD"/>
    <w:rsid w:val="00B6722B"/>
    <w:rsid w:val="00C05B3A"/>
    <w:rsid w:val="00C07C7D"/>
    <w:rsid w:val="00C37F31"/>
    <w:rsid w:val="00C45C77"/>
    <w:rsid w:val="00D00CBD"/>
    <w:rsid w:val="00D32512"/>
    <w:rsid w:val="00D364F9"/>
    <w:rsid w:val="00D514E3"/>
    <w:rsid w:val="00DB78C3"/>
    <w:rsid w:val="00DC7234"/>
    <w:rsid w:val="00DD34EA"/>
    <w:rsid w:val="00E33865"/>
    <w:rsid w:val="00EC5F02"/>
    <w:rsid w:val="00F009AB"/>
    <w:rsid w:val="00F13F9A"/>
    <w:rsid w:val="00F85B00"/>
    <w:rsid w:val="00FD5A64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7AFC4"/>
  <w15:docId w15:val="{3F23B52B-C45B-42AD-BBB8-B93DA528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6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7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32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816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C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C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5C7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45C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C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4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13"/>
  </w:style>
  <w:style w:type="paragraph" w:styleId="Footer">
    <w:name w:val="footer"/>
    <w:basedOn w:val="Normal"/>
    <w:link w:val="FooterChar"/>
    <w:uiPriority w:val="99"/>
    <w:unhideWhenUsed/>
    <w:rsid w:val="004C4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edfoundation.org/wp-content/uploads/2018/11/CANS-Map-072018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edfoundation.org/project/child-and-adolescent-needs-and-strengths-2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A886D-F6DE-486D-8E57-F2460565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Cull, Michael J.</dc:creator>
  <cp:lastModifiedBy>Gracey, Kathy</cp:lastModifiedBy>
  <cp:revision>3</cp:revision>
  <dcterms:created xsi:type="dcterms:W3CDTF">2020-02-26T20:02:00Z</dcterms:created>
  <dcterms:modified xsi:type="dcterms:W3CDTF">2020-03-02T18:38:00Z</dcterms:modified>
</cp:coreProperties>
</file>