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2DB" w:rsidRPr="00502D9B" w:rsidRDefault="00502D9B" w:rsidP="00502D9B">
      <w:pPr>
        <w:spacing w:after="0" w:line="480" w:lineRule="auto"/>
        <w:jc w:val="center"/>
        <w:rPr>
          <w:rFonts w:ascii="Arial" w:hAnsi="Arial" w:cs="Arial"/>
          <w:b/>
          <w:sz w:val="24"/>
          <w:szCs w:val="24"/>
        </w:rPr>
      </w:pPr>
      <w:r w:rsidRPr="00502D9B">
        <w:rPr>
          <w:rFonts w:ascii="Arial" w:hAnsi="Arial" w:cs="Arial"/>
          <w:b/>
          <w:sz w:val="24"/>
          <w:szCs w:val="24"/>
        </w:rPr>
        <w:t>T.P.I. – CRIM. 10.24</w:t>
      </w:r>
    </w:p>
    <w:p w:rsidR="00502D9B" w:rsidRPr="00502D9B" w:rsidRDefault="00502D9B" w:rsidP="00502D9B">
      <w:pPr>
        <w:spacing w:after="0" w:line="480" w:lineRule="auto"/>
        <w:jc w:val="center"/>
        <w:rPr>
          <w:rFonts w:ascii="Arial" w:hAnsi="Arial" w:cs="Arial"/>
          <w:b/>
          <w:sz w:val="24"/>
          <w:szCs w:val="24"/>
        </w:rPr>
      </w:pPr>
      <w:r w:rsidRPr="00502D9B">
        <w:rPr>
          <w:rFonts w:ascii="Arial" w:hAnsi="Arial" w:cs="Arial"/>
          <w:b/>
          <w:sz w:val="24"/>
          <w:szCs w:val="24"/>
        </w:rPr>
        <w:t>CONTINUOUS SEXUAL ABUSE OF A CHILD</w:t>
      </w:r>
    </w:p>
    <w:p w:rsidR="00502D9B" w:rsidRDefault="00502D9B" w:rsidP="00502D9B">
      <w:pPr>
        <w:spacing w:after="0" w:line="480" w:lineRule="auto"/>
        <w:rPr>
          <w:rFonts w:ascii="Arial" w:hAnsi="Arial" w:cs="Arial"/>
          <w:sz w:val="24"/>
          <w:szCs w:val="24"/>
        </w:rPr>
      </w:pPr>
      <w:r>
        <w:rPr>
          <w:rFonts w:ascii="Arial" w:hAnsi="Arial" w:cs="Arial"/>
          <w:sz w:val="24"/>
          <w:szCs w:val="24"/>
        </w:rPr>
        <w:tab/>
        <w:t>Any person who commits continuous sexual abuse of a child is guilty of a crime.</w:t>
      </w:r>
    </w:p>
    <w:p w:rsidR="00502D9B" w:rsidRDefault="00502D9B" w:rsidP="00502D9B">
      <w:pPr>
        <w:spacing w:after="0"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rsidR="00502D9B" w:rsidRDefault="00502D9B" w:rsidP="00502D9B">
      <w:pPr>
        <w:spacing w:after="0" w:line="480" w:lineRule="auto"/>
        <w:rPr>
          <w:rFonts w:ascii="Arial" w:hAnsi="Arial" w:cs="Arial"/>
          <w:sz w:val="24"/>
          <w:szCs w:val="24"/>
        </w:rPr>
      </w:pPr>
      <w:r>
        <w:rPr>
          <w:rFonts w:ascii="Arial" w:hAnsi="Arial" w:cs="Arial"/>
          <w:sz w:val="24"/>
          <w:szCs w:val="24"/>
        </w:rPr>
        <w:t>[PART A:</w:t>
      </w:r>
    </w:p>
    <w:p w:rsidR="00502D9B" w:rsidRDefault="00187C05" w:rsidP="00187C05">
      <w:pPr>
        <w:spacing w:after="0" w:line="480" w:lineRule="auto"/>
        <w:ind w:firstLine="720"/>
        <w:rPr>
          <w:rFonts w:ascii="Arial" w:hAnsi="Arial" w:cs="Arial"/>
          <w:sz w:val="24"/>
          <w:szCs w:val="24"/>
        </w:rPr>
      </w:pPr>
      <w:r>
        <w:rPr>
          <w:rFonts w:ascii="Arial" w:hAnsi="Arial" w:cs="Arial"/>
          <w:sz w:val="24"/>
          <w:szCs w:val="24"/>
        </w:rPr>
        <w:t xml:space="preserve">(1)(a)  </w:t>
      </w:r>
      <w:r w:rsidR="00502D9B">
        <w:rPr>
          <w:rFonts w:ascii="Arial" w:hAnsi="Arial" w:cs="Arial"/>
          <w:sz w:val="24"/>
          <w:szCs w:val="24"/>
        </w:rPr>
        <w:t>that the defendant engaged in three (3) or more incidents of sexual abuse of a child involving the same minor child on separate occasions;</w:t>
      </w:r>
    </w:p>
    <w:p w:rsidR="00502D9B" w:rsidRDefault="00502D9B" w:rsidP="00502D9B">
      <w:pPr>
        <w:spacing w:after="0" w:line="480" w:lineRule="auto"/>
        <w:jc w:val="center"/>
        <w:rPr>
          <w:rFonts w:ascii="Arial" w:hAnsi="Arial" w:cs="Arial"/>
          <w:sz w:val="24"/>
          <w:szCs w:val="24"/>
        </w:rPr>
      </w:pPr>
      <w:proofErr w:type="gramStart"/>
      <w:r>
        <w:rPr>
          <w:rFonts w:ascii="Arial" w:hAnsi="Arial" w:cs="Arial"/>
          <w:sz w:val="24"/>
          <w:szCs w:val="24"/>
        </w:rPr>
        <w:t>or</w:t>
      </w:r>
      <w:proofErr w:type="gramEnd"/>
    </w:p>
    <w:p w:rsidR="00502D9B" w:rsidRDefault="00502D9B" w:rsidP="00187C05">
      <w:pPr>
        <w:spacing w:after="0" w:line="480" w:lineRule="auto"/>
        <w:ind w:firstLine="720"/>
        <w:rPr>
          <w:rFonts w:ascii="Arial" w:hAnsi="Arial" w:cs="Arial"/>
          <w:sz w:val="24"/>
          <w:szCs w:val="24"/>
        </w:rPr>
      </w:pPr>
      <w:r>
        <w:rPr>
          <w:rFonts w:ascii="Arial" w:hAnsi="Arial" w:cs="Arial"/>
          <w:sz w:val="24"/>
          <w:szCs w:val="24"/>
        </w:rPr>
        <w:t xml:space="preserve">(b) </w:t>
      </w:r>
      <w:r w:rsidR="00187C05">
        <w:rPr>
          <w:rFonts w:ascii="Arial" w:hAnsi="Arial" w:cs="Arial"/>
          <w:sz w:val="24"/>
          <w:szCs w:val="24"/>
        </w:rPr>
        <w:t xml:space="preserve"> </w:t>
      </w:r>
      <w:r>
        <w:rPr>
          <w:rFonts w:ascii="Arial" w:hAnsi="Arial" w:cs="Arial"/>
          <w:sz w:val="24"/>
          <w:szCs w:val="24"/>
        </w:rPr>
        <w:t>that the defendant engaged in at least one (1) incident of sexual abuse of a child upon three (3) or more different minor children on separate occasions;</w:t>
      </w:r>
    </w:p>
    <w:p w:rsidR="00502D9B" w:rsidRDefault="00502D9B" w:rsidP="00502D9B">
      <w:pPr>
        <w:spacing w:after="0" w:line="480" w:lineRule="auto"/>
        <w:jc w:val="center"/>
        <w:rPr>
          <w:rFonts w:ascii="Arial" w:hAnsi="Arial" w:cs="Arial"/>
          <w:sz w:val="24"/>
          <w:szCs w:val="24"/>
        </w:rPr>
      </w:pPr>
      <w:proofErr w:type="gramStart"/>
      <w:r>
        <w:rPr>
          <w:rFonts w:ascii="Arial" w:hAnsi="Arial" w:cs="Arial"/>
          <w:sz w:val="24"/>
          <w:szCs w:val="24"/>
        </w:rPr>
        <w:t>and</w:t>
      </w:r>
      <w:proofErr w:type="gramEnd"/>
    </w:p>
    <w:p w:rsidR="00502D9B" w:rsidRDefault="00502D9B" w:rsidP="00187C05">
      <w:pPr>
        <w:spacing w:after="0" w:line="480" w:lineRule="auto"/>
        <w:ind w:firstLine="720"/>
        <w:rPr>
          <w:rFonts w:ascii="Arial" w:hAnsi="Arial" w:cs="Arial"/>
          <w:sz w:val="24"/>
          <w:szCs w:val="24"/>
        </w:rPr>
      </w:pPr>
      <w:r>
        <w:rPr>
          <w:rFonts w:ascii="Arial" w:hAnsi="Arial" w:cs="Arial"/>
          <w:sz w:val="24"/>
          <w:szCs w:val="24"/>
        </w:rPr>
        <w:t>(2)</w:t>
      </w:r>
      <w:r w:rsidR="00187C05">
        <w:rPr>
          <w:rFonts w:ascii="Arial" w:hAnsi="Arial" w:cs="Arial"/>
          <w:sz w:val="24"/>
          <w:szCs w:val="24"/>
        </w:rPr>
        <w:t xml:space="preserve"> </w:t>
      </w:r>
      <w:r>
        <w:rPr>
          <w:rFonts w:ascii="Arial" w:hAnsi="Arial" w:cs="Arial"/>
          <w:sz w:val="24"/>
          <w:szCs w:val="24"/>
        </w:rPr>
        <w:t xml:space="preserve"> </w:t>
      </w:r>
      <w:proofErr w:type="gramStart"/>
      <w:r>
        <w:rPr>
          <w:rFonts w:ascii="Arial" w:hAnsi="Arial" w:cs="Arial"/>
          <w:sz w:val="24"/>
          <w:szCs w:val="24"/>
        </w:rPr>
        <w:t>that</w:t>
      </w:r>
      <w:proofErr w:type="gramEnd"/>
      <w:r>
        <w:rPr>
          <w:rFonts w:ascii="Arial" w:hAnsi="Arial" w:cs="Arial"/>
          <w:sz w:val="24"/>
          <w:szCs w:val="24"/>
        </w:rPr>
        <w:t xml:space="preserve"> these acts were committed over a period of ninety (90) days or more in duration;</w:t>
      </w:r>
    </w:p>
    <w:p w:rsidR="00502D9B" w:rsidRDefault="00502D9B" w:rsidP="00502D9B">
      <w:pPr>
        <w:spacing w:after="0" w:line="480" w:lineRule="auto"/>
        <w:jc w:val="center"/>
        <w:rPr>
          <w:rFonts w:ascii="Arial" w:hAnsi="Arial" w:cs="Arial"/>
          <w:sz w:val="24"/>
          <w:szCs w:val="24"/>
        </w:rPr>
      </w:pPr>
      <w:proofErr w:type="gramStart"/>
      <w:r>
        <w:rPr>
          <w:rFonts w:ascii="Arial" w:hAnsi="Arial" w:cs="Arial"/>
          <w:sz w:val="24"/>
          <w:szCs w:val="24"/>
        </w:rPr>
        <w:t>and</w:t>
      </w:r>
      <w:proofErr w:type="gramEnd"/>
    </w:p>
    <w:p w:rsidR="00502D9B" w:rsidRDefault="00502D9B" w:rsidP="00187C05">
      <w:pPr>
        <w:spacing w:after="0" w:line="480" w:lineRule="auto"/>
        <w:ind w:firstLine="720"/>
        <w:rPr>
          <w:rFonts w:ascii="Arial" w:hAnsi="Arial" w:cs="Arial"/>
          <w:sz w:val="24"/>
          <w:szCs w:val="24"/>
        </w:rPr>
      </w:pPr>
      <w:r>
        <w:rPr>
          <w:rFonts w:ascii="Arial" w:hAnsi="Arial" w:cs="Arial"/>
          <w:sz w:val="24"/>
          <w:szCs w:val="24"/>
        </w:rPr>
        <w:t>(3)(a)</w:t>
      </w:r>
      <w:r w:rsidR="00187C05">
        <w:rPr>
          <w:rFonts w:ascii="Arial" w:hAnsi="Arial" w:cs="Arial"/>
          <w:sz w:val="24"/>
          <w:szCs w:val="24"/>
        </w:rPr>
        <w:t xml:space="preserve">  </w:t>
      </w:r>
      <w:r>
        <w:rPr>
          <w:rFonts w:ascii="Arial" w:hAnsi="Arial" w:cs="Arial"/>
          <w:sz w:val="24"/>
          <w:szCs w:val="24"/>
        </w:rPr>
        <w:t>that the alleged victim</w:t>
      </w:r>
      <w:r w:rsidR="00DE313B">
        <w:rPr>
          <w:rFonts w:ascii="Arial" w:hAnsi="Arial" w:cs="Arial"/>
          <w:sz w:val="24"/>
          <w:szCs w:val="24"/>
        </w:rPr>
        <w:t xml:space="preserve">(s) </w:t>
      </w:r>
      <w:r>
        <w:rPr>
          <w:rFonts w:ascii="Arial" w:hAnsi="Arial" w:cs="Arial"/>
          <w:sz w:val="24"/>
          <w:szCs w:val="24"/>
        </w:rPr>
        <w:t xml:space="preserve">of the incidents of sexual abuse of a child shared distinctive, common characteristics, qualities or circumstances with respect to </w:t>
      </w:r>
      <w:r w:rsidRPr="00502D9B">
        <w:rPr>
          <w:rFonts w:ascii="Arial" w:hAnsi="Arial" w:cs="Arial"/>
          <w:i/>
          <w:sz w:val="24"/>
          <w:szCs w:val="24"/>
        </w:rPr>
        <w:t>[each other] [the defendant]</w:t>
      </w:r>
      <w:r>
        <w:rPr>
          <w:rFonts w:ascii="Arial" w:hAnsi="Arial" w:cs="Arial"/>
          <w:sz w:val="24"/>
          <w:szCs w:val="24"/>
        </w:rPr>
        <w:t>;</w:t>
      </w:r>
    </w:p>
    <w:p w:rsidR="00502D9B" w:rsidRDefault="00502D9B" w:rsidP="00502D9B">
      <w:pPr>
        <w:spacing w:after="0" w:line="480" w:lineRule="auto"/>
        <w:jc w:val="center"/>
        <w:rPr>
          <w:rFonts w:ascii="Arial" w:hAnsi="Arial" w:cs="Arial"/>
          <w:sz w:val="24"/>
          <w:szCs w:val="24"/>
        </w:rPr>
      </w:pPr>
      <w:proofErr w:type="gramStart"/>
      <w:r>
        <w:rPr>
          <w:rFonts w:ascii="Arial" w:hAnsi="Arial" w:cs="Arial"/>
          <w:sz w:val="24"/>
          <w:szCs w:val="24"/>
        </w:rPr>
        <w:t>or</w:t>
      </w:r>
      <w:proofErr w:type="gramEnd"/>
    </w:p>
    <w:p w:rsidR="00502D9B" w:rsidRDefault="00502D9B" w:rsidP="00187C05">
      <w:pPr>
        <w:spacing w:after="0" w:line="480" w:lineRule="auto"/>
        <w:ind w:firstLine="720"/>
        <w:rPr>
          <w:rFonts w:ascii="Arial" w:hAnsi="Arial" w:cs="Arial"/>
          <w:sz w:val="24"/>
          <w:szCs w:val="24"/>
        </w:rPr>
      </w:pPr>
      <w:r>
        <w:rPr>
          <w:rFonts w:ascii="Arial" w:hAnsi="Arial" w:cs="Arial"/>
          <w:sz w:val="24"/>
          <w:szCs w:val="24"/>
        </w:rPr>
        <w:lastRenderedPageBreak/>
        <w:t>(b)</w:t>
      </w:r>
      <w:r w:rsidR="00187C05">
        <w:rPr>
          <w:rFonts w:ascii="Arial" w:hAnsi="Arial" w:cs="Arial"/>
          <w:sz w:val="24"/>
          <w:szCs w:val="24"/>
        </w:rPr>
        <w:t xml:space="preserve">  </w:t>
      </w:r>
      <w:proofErr w:type="gramStart"/>
      <w:r>
        <w:rPr>
          <w:rFonts w:ascii="Arial" w:hAnsi="Arial" w:cs="Arial"/>
          <w:sz w:val="24"/>
          <w:szCs w:val="24"/>
        </w:rPr>
        <w:t>that</w:t>
      </w:r>
      <w:proofErr w:type="gramEnd"/>
      <w:r>
        <w:rPr>
          <w:rFonts w:ascii="Arial" w:hAnsi="Arial" w:cs="Arial"/>
          <w:sz w:val="24"/>
          <w:szCs w:val="24"/>
        </w:rPr>
        <w:t xml:space="preserve"> there were common methods or characteristics in the commission of the offense, allowing otherwise individual offenses to merge into a single continuing offense involving a pattern of criminal activity against similar victims;</w:t>
      </w:r>
    </w:p>
    <w:p w:rsidR="00502D9B" w:rsidRDefault="00502D9B" w:rsidP="00502D9B">
      <w:pPr>
        <w:spacing w:after="0" w:line="480" w:lineRule="auto"/>
        <w:jc w:val="center"/>
        <w:rPr>
          <w:rFonts w:ascii="Arial" w:hAnsi="Arial" w:cs="Arial"/>
          <w:sz w:val="24"/>
          <w:szCs w:val="24"/>
        </w:rPr>
      </w:pPr>
      <w:proofErr w:type="gramStart"/>
      <w:r>
        <w:rPr>
          <w:rFonts w:ascii="Arial" w:hAnsi="Arial" w:cs="Arial"/>
          <w:sz w:val="24"/>
          <w:szCs w:val="24"/>
        </w:rPr>
        <w:t>and</w:t>
      </w:r>
      <w:proofErr w:type="gramEnd"/>
    </w:p>
    <w:p w:rsidR="00502D9B" w:rsidRDefault="00187C05" w:rsidP="00187C05">
      <w:pPr>
        <w:spacing w:after="0" w:line="480" w:lineRule="auto"/>
        <w:ind w:firstLine="720"/>
        <w:rPr>
          <w:rFonts w:ascii="Arial" w:hAnsi="Arial" w:cs="Arial"/>
          <w:sz w:val="24"/>
          <w:szCs w:val="24"/>
        </w:rPr>
      </w:pPr>
      <w:r>
        <w:rPr>
          <w:rFonts w:ascii="Arial" w:hAnsi="Arial" w:cs="Arial"/>
          <w:sz w:val="24"/>
          <w:szCs w:val="24"/>
        </w:rPr>
        <w:t>(4</w:t>
      </w:r>
      <w:proofErr w:type="gramStart"/>
      <w:r>
        <w:rPr>
          <w:rFonts w:ascii="Arial" w:hAnsi="Arial" w:cs="Arial"/>
          <w:sz w:val="24"/>
          <w:szCs w:val="24"/>
        </w:rPr>
        <w:t xml:space="preserve">)  </w:t>
      </w:r>
      <w:r w:rsidR="00502D9B">
        <w:rPr>
          <w:rFonts w:ascii="Arial" w:hAnsi="Arial" w:cs="Arial"/>
          <w:sz w:val="24"/>
          <w:szCs w:val="24"/>
        </w:rPr>
        <w:t>that</w:t>
      </w:r>
      <w:proofErr w:type="gramEnd"/>
      <w:r w:rsidR="00502D9B">
        <w:rPr>
          <w:rFonts w:ascii="Arial" w:hAnsi="Arial" w:cs="Arial"/>
          <w:sz w:val="24"/>
          <w:szCs w:val="24"/>
        </w:rPr>
        <w:t xml:space="preserve"> the defendant acted either intentionally, knowingly or recklessly.]</w:t>
      </w:r>
    </w:p>
    <w:p w:rsidR="00502D9B" w:rsidRDefault="00502D9B" w:rsidP="00502D9B">
      <w:pPr>
        <w:spacing w:after="0" w:line="480" w:lineRule="auto"/>
        <w:jc w:val="center"/>
        <w:rPr>
          <w:rFonts w:ascii="Arial" w:hAnsi="Arial" w:cs="Arial"/>
          <w:sz w:val="24"/>
          <w:szCs w:val="24"/>
        </w:rPr>
      </w:pPr>
      <w:proofErr w:type="gramStart"/>
      <w:r>
        <w:rPr>
          <w:rFonts w:ascii="Arial" w:hAnsi="Arial" w:cs="Arial"/>
          <w:sz w:val="24"/>
          <w:szCs w:val="24"/>
        </w:rPr>
        <w:t>or</w:t>
      </w:r>
      <w:proofErr w:type="gramEnd"/>
    </w:p>
    <w:p w:rsidR="00502D9B" w:rsidRDefault="00502D9B" w:rsidP="00502D9B">
      <w:pPr>
        <w:spacing w:after="0" w:line="480" w:lineRule="auto"/>
        <w:rPr>
          <w:rFonts w:ascii="Arial" w:hAnsi="Arial" w:cs="Arial"/>
          <w:sz w:val="24"/>
          <w:szCs w:val="24"/>
        </w:rPr>
      </w:pPr>
      <w:r>
        <w:rPr>
          <w:rFonts w:ascii="Arial" w:hAnsi="Arial" w:cs="Arial"/>
          <w:sz w:val="24"/>
          <w:szCs w:val="24"/>
        </w:rPr>
        <w:t>[Part B:</w:t>
      </w:r>
    </w:p>
    <w:p w:rsidR="00502D9B" w:rsidRDefault="00502D9B" w:rsidP="00187C05">
      <w:pPr>
        <w:spacing w:after="0" w:line="480" w:lineRule="auto"/>
        <w:ind w:firstLine="720"/>
        <w:rPr>
          <w:rFonts w:ascii="Arial" w:hAnsi="Arial" w:cs="Arial"/>
          <w:sz w:val="24"/>
          <w:szCs w:val="24"/>
        </w:rPr>
      </w:pPr>
      <w:r>
        <w:rPr>
          <w:rFonts w:ascii="Arial" w:hAnsi="Arial" w:cs="Arial"/>
          <w:sz w:val="24"/>
          <w:szCs w:val="24"/>
        </w:rPr>
        <w:t xml:space="preserve">(1) </w:t>
      </w:r>
      <w:r w:rsidR="00187C05">
        <w:rPr>
          <w:rFonts w:ascii="Arial" w:hAnsi="Arial" w:cs="Arial"/>
          <w:sz w:val="24"/>
          <w:szCs w:val="24"/>
        </w:rPr>
        <w:t xml:space="preserve"> </w:t>
      </w:r>
      <w:proofErr w:type="gramStart"/>
      <w:r>
        <w:rPr>
          <w:rFonts w:ascii="Arial" w:hAnsi="Arial" w:cs="Arial"/>
          <w:sz w:val="24"/>
          <w:szCs w:val="24"/>
        </w:rPr>
        <w:t>that</w:t>
      </w:r>
      <w:proofErr w:type="gramEnd"/>
      <w:r>
        <w:rPr>
          <w:rFonts w:ascii="Arial" w:hAnsi="Arial" w:cs="Arial"/>
          <w:sz w:val="24"/>
          <w:szCs w:val="24"/>
        </w:rPr>
        <w:t xml:space="preserve"> the defendant engaged in five (5) or more incidents of sexual abuse of a child involving two (2) or more different minor children on separate occasions;</w:t>
      </w:r>
    </w:p>
    <w:p w:rsidR="00502D9B" w:rsidRDefault="00502D9B" w:rsidP="00502D9B">
      <w:pPr>
        <w:spacing w:after="0" w:line="480" w:lineRule="auto"/>
        <w:jc w:val="center"/>
        <w:rPr>
          <w:rFonts w:ascii="Arial" w:hAnsi="Arial" w:cs="Arial"/>
          <w:sz w:val="24"/>
          <w:szCs w:val="24"/>
        </w:rPr>
      </w:pPr>
      <w:proofErr w:type="gramStart"/>
      <w:r>
        <w:rPr>
          <w:rFonts w:ascii="Arial" w:hAnsi="Arial" w:cs="Arial"/>
          <w:sz w:val="24"/>
          <w:szCs w:val="24"/>
        </w:rPr>
        <w:t>and</w:t>
      </w:r>
      <w:proofErr w:type="gramEnd"/>
    </w:p>
    <w:p w:rsidR="00502D9B" w:rsidRDefault="00502D9B" w:rsidP="00187C05">
      <w:pPr>
        <w:spacing w:after="0" w:line="480" w:lineRule="auto"/>
        <w:ind w:firstLine="720"/>
        <w:rPr>
          <w:rFonts w:ascii="Arial" w:hAnsi="Arial" w:cs="Arial"/>
          <w:sz w:val="24"/>
          <w:szCs w:val="24"/>
        </w:rPr>
      </w:pPr>
      <w:r>
        <w:rPr>
          <w:rFonts w:ascii="Arial" w:hAnsi="Arial" w:cs="Arial"/>
          <w:sz w:val="24"/>
          <w:szCs w:val="24"/>
        </w:rPr>
        <w:t xml:space="preserve">(2) </w:t>
      </w:r>
      <w:r w:rsidR="00187C05">
        <w:rPr>
          <w:rFonts w:ascii="Arial" w:hAnsi="Arial" w:cs="Arial"/>
          <w:sz w:val="24"/>
          <w:szCs w:val="24"/>
        </w:rPr>
        <w:t xml:space="preserve"> </w:t>
      </w:r>
      <w:proofErr w:type="gramStart"/>
      <w:r>
        <w:rPr>
          <w:rFonts w:ascii="Arial" w:hAnsi="Arial" w:cs="Arial"/>
          <w:sz w:val="24"/>
          <w:szCs w:val="24"/>
        </w:rPr>
        <w:t>that</w:t>
      </w:r>
      <w:proofErr w:type="gramEnd"/>
      <w:r>
        <w:rPr>
          <w:rFonts w:ascii="Arial" w:hAnsi="Arial" w:cs="Arial"/>
          <w:sz w:val="24"/>
          <w:szCs w:val="24"/>
        </w:rPr>
        <w:t xml:space="preserve"> these acts were committed over a period of less than ninety (90) days in duration; </w:t>
      </w:r>
    </w:p>
    <w:p w:rsidR="00502D9B" w:rsidRDefault="00502D9B" w:rsidP="00502D9B">
      <w:pPr>
        <w:spacing w:after="0" w:line="480" w:lineRule="auto"/>
        <w:jc w:val="center"/>
        <w:rPr>
          <w:rFonts w:ascii="Arial" w:hAnsi="Arial" w:cs="Arial"/>
          <w:sz w:val="24"/>
          <w:szCs w:val="24"/>
        </w:rPr>
      </w:pPr>
      <w:proofErr w:type="gramStart"/>
      <w:r>
        <w:rPr>
          <w:rFonts w:ascii="Arial" w:hAnsi="Arial" w:cs="Arial"/>
          <w:sz w:val="24"/>
          <w:szCs w:val="24"/>
        </w:rPr>
        <w:t>and</w:t>
      </w:r>
      <w:proofErr w:type="gramEnd"/>
    </w:p>
    <w:p w:rsidR="00502D9B" w:rsidRDefault="00502D9B" w:rsidP="00187C05">
      <w:pPr>
        <w:spacing w:after="0" w:line="480" w:lineRule="auto"/>
        <w:ind w:firstLine="720"/>
        <w:rPr>
          <w:rFonts w:ascii="Arial" w:hAnsi="Arial" w:cs="Arial"/>
          <w:sz w:val="24"/>
          <w:szCs w:val="24"/>
        </w:rPr>
      </w:pPr>
      <w:r>
        <w:rPr>
          <w:rFonts w:ascii="Arial" w:hAnsi="Arial" w:cs="Arial"/>
          <w:sz w:val="24"/>
          <w:szCs w:val="24"/>
        </w:rPr>
        <w:t xml:space="preserve">(3)(a) </w:t>
      </w:r>
      <w:r w:rsidR="00187C05">
        <w:rPr>
          <w:rFonts w:ascii="Arial" w:hAnsi="Arial" w:cs="Arial"/>
          <w:sz w:val="24"/>
          <w:szCs w:val="24"/>
        </w:rPr>
        <w:t xml:space="preserve"> </w:t>
      </w:r>
      <w:r>
        <w:rPr>
          <w:rFonts w:ascii="Arial" w:hAnsi="Arial" w:cs="Arial"/>
          <w:sz w:val="24"/>
          <w:szCs w:val="24"/>
        </w:rPr>
        <w:t xml:space="preserve">that the alleged victims of the incidents of sexual abuse of a child shared distinctive, common characteristics, qualities or circumstances with respect to </w:t>
      </w:r>
      <w:r w:rsidRPr="00502D9B">
        <w:rPr>
          <w:rFonts w:ascii="Arial" w:hAnsi="Arial" w:cs="Arial"/>
          <w:i/>
          <w:sz w:val="24"/>
          <w:szCs w:val="24"/>
        </w:rPr>
        <w:t>[each other] [the defendant]</w:t>
      </w:r>
      <w:r>
        <w:rPr>
          <w:rFonts w:ascii="Arial" w:hAnsi="Arial" w:cs="Arial"/>
          <w:sz w:val="24"/>
          <w:szCs w:val="24"/>
        </w:rPr>
        <w:t>;</w:t>
      </w:r>
    </w:p>
    <w:p w:rsidR="00502D9B" w:rsidRDefault="00502D9B" w:rsidP="00502D9B">
      <w:pPr>
        <w:spacing w:after="0" w:line="480" w:lineRule="auto"/>
        <w:jc w:val="center"/>
        <w:rPr>
          <w:rFonts w:ascii="Arial" w:hAnsi="Arial" w:cs="Arial"/>
          <w:sz w:val="24"/>
          <w:szCs w:val="24"/>
        </w:rPr>
      </w:pPr>
      <w:proofErr w:type="gramStart"/>
      <w:r>
        <w:rPr>
          <w:rFonts w:ascii="Arial" w:hAnsi="Arial" w:cs="Arial"/>
          <w:sz w:val="24"/>
          <w:szCs w:val="24"/>
        </w:rPr>
        <w:t>or</w:t>
      </w:r>
      <w:proofErr w:type="gramEnd"/>
    </w:p>
    <w:p w:rsidR="00502D9B" w:rsidRDefault="00502D9B" w:rsidP="00187C05">
      <w:pPr>
        <w:spacing w:after="0" w:line="480" w:lineRule="auto"/>
        <w:ind w:firstLine="720"/>
        <w:rPr>
          <w:rFonts w:ascii="Arial" w:hAnsi="Arial" w:cs="Arial"/>
          <w:sz w:val="24"/>
          <w:szCs w:val="24"/>
        </w:rPr>
      </w:pPr>
      <w:r>
        <w:rPr>
          <w:rFonts w:ascii="Arial" w:hAnsi="Arial" w:cs="Arial"/>
          <w:sz w:val="24"/>
          <w:szCs w:val="24"/>
        </w:rPr>
        <w:t xml:space="preserve">(b) </w:t>
      </w:r>
      <w:r w:rsidR="00187C05">
        <w:rPr>
          <w:rFonts w:ascii="Arial" w:hAnsi="Arial" w:cs="Arial"/>
          <w:sz w:val="24"/>
          <w:szCs w:val="24"/>
        </w:rPr>
        <w:t xml:space="preserve"> </w:t>
      </w:r>
      <w:proofErr w:type="gramStart"/>
      <w:r>
        <w:rPr>
          <w:rFonts w:ascii="Arial" w:hAnsi="Arial" w:cs="Arial"/>
          <w:sz w:val="24"/>
          <w:szCs w:val="24"/>
        </w:rPr>
        <w:t>that</w:t>
      </w:r>
      <w:proofErr w:type="gramEnd"/>
      <w:r>
        <w:rPr>
          <w:rFonts w:ascii="Arial" w:hAnsi="Arial" w:cs="Arial"/>
          <w:sz w:val="24"/>
          <w:szCs w:val="24"/>
        </w:rPr>
        <w:t xml:space="preserve"> there were common methods or characteristics in the commission of the offense, allowing otherwise individual offenses to merge into a single continuing offense involving a pattern of criminal activity against similar victims</w:t>
      </w:r>
      <w:r w:rsidR="00187C05">
        <w:rPr>
          <w:rFonts w:ascii="Arial" w:hAnsi="Arial" w:cs="Arial"/>
          <w:sz w:val="24"/>
          <w:szCs w:val="24"/>
        </w:rPr>
        <w:t>;</w:t>
      </w:r>
    </w:p>
    <w:p w:rsidR="00187C05" w:rsidRDefault="00187C05" w:rsidP="00187C05">
      <w:pPr>
        <w:spacing w:after="0" w:line="480" w:lineRule="auto"/>
        <w:jc w:val="center"/>
        <w:rPr>
          <w:rFonts w:ascii="Arial" w:hAnsi="Arial" w:cs="Arial"/>
          <w:sz w:val="24"/>
          <w:szCs w:val="24"/>
        </w:rPr>
      </w:pPr>
      <w:proofErr w:type="gramStart"/>
      <w:r>
        <w:rPr>
          <w:rFonts w:ascii="Arial" w:hAnsi="Arial" w:cs="Arial"/>
          <w:sz w:val="24"/>
          <w:szCs w:val="24"/>
        </w:rPr>
        <w:t>and</w:t>
      </w:r>
      <w:proofErr w:type="gramEnd"/>
    </w:p>
    <w:p w:rsidR="00187C05" w:rsidRDefault="00187C05" w:rsidP="00187C05">
      <w:pPr>
        <w:spacing w:after="0" w:line="480" w:lineRule="auto"/>
        <w:ind w:firstLine="720"/>
        <w:rPr>
          <w:rFonts w:ascii="Arial" w:hAnsi="Arial" w:cs="Arial"/>
          <w:sz w:val="24"/>
          <w:szCs w:val="24"/>
        </w:rPr>
      </w:pPr>
      <w:r>
        <w:rPr>
          <w:rFonts w:ascii="Arial" w:hAnsi="Arial" w:cs="Arial"/>
          <w:sz w:val="24"/>
          <w:szCs w:val="24"/>
        </w:rPr>
        <w:t>(4</w:t>
      </w:r>
      <w:proofErr w:type="gramStart"/>
      <w:r>
        <w:rPr>
          <w:rFonts w:ascii="Arial" w:hAnsi="Arial" w:cs="Arial"/>
          <w:sz w:val="24"/>
          <w:szCs w:val="24"/>
        </w:rPr>
        <w:t>)  that</w:t>
      </w:r>
      <w:proofErr w:type="gramEnd"/>
      <w:r>
        <w:rPr>
          <w:rFonts w:ascii="Arial" w:hAnsi="Arial" w:cs="Arial"/>
          <w:sz w:val="24"/>
          <w:szCs w:val="24"/>
        </w:rPr>
        <w:t xml:space="preserve"> the defendant acted either intentionally, knowingly or recklessly.]</w:t>
      </w:r>
    </w:p>
    <w:p w:rsidR="00187C05" w:rsidRDefault="00187C05" w:rsidP="00187C05">
      <w:pPr>
        <w:spacing w:after="0" w:line="480" w:lineRule="auto"/>
        <w:rPr>
          <w:rFonts w:ascii="Arial" w:hAnsi="Arial" w:cs="Arial"/>
          <w:sz w:val="24"/>
          <w:szCs w:val="24"/>
        </w:rPr>
      </w:pPr>
      <w:r>
        <w:rPr>
          <w:rFonts w:ascii="Arial" w:hAnsi="Arial" w:cs="Arial"/>
          <w:sz w:val="24"/>
          <w:szCs w:val="24"/>
        </w:rPr>
        <w:lastRenderedPageBreak/>
        <w:tab/>
        <w:t>[“Common characteristics, qualities or circumstances” include, but are not limited to:</w:t>
      </w:r>
    </w:p>
    <w:p w:rsidR="00187C05" w:rsidRDefault="00187C05" w:rsidP="00052014">
      <w:pPr>
        <w:pStyle w:val="ListParagraph"/>
        <w:numPr>
          <w:ilvl w:val="0"/>
          <w:numId w:val="1"/>
        </w:numPr>
        <w:shd w:val="clear" w:color="auto" w:fill="FFFFFF"/>
        <w:spacing w:after="0" w:line="480" w:lineRule="auto"/>
        <w:rPr>
          <w:rFonts w:ascii="Arial" w:hAnsi="Arial" w:cs="Arial"/>
          <w:sz w:val="24"/>
          <w:szCs w:val="24"/>
        </w:rPr>
      </w:pPr>
      <w:r>
        <w:rPr>
          <w:rFonts w:ascii="Arial" w:hAnsi="Arial" w:cs="Arial"/>
          <w:sz w:val="24"/>
          <w:szCs w:val="24"/>
        </w:rPr>
        <w:t>The victim</w:t>
      </w:r>
      <w:r w:rsidR="00DE313B">
        <w:rPr>
          <w:rFonts w:ascii="Arial" w:hAnsi="Arial" w:cs="Arial"/>
          <w:sz w:val="24"/>
          <w:szCs w:val="24"/>
        </w:rPr>
        <w:t>(</w:t>
      </w:r>
      <w:r>
        <w:rPr>
          <w:rFonts w:ascii="Arial" w:hAnsi="Arial" w:cs="Arial"/>
          <w:sz w:val="24"/>
          <w:szCs w:val="24"/>
        </w:rPr>
        <w:t>s</w:t>
      </w:r>
      <w:r w:rsidR="00DE313B">
        <w:rPr>
          <w:rFonts w:ascii="Arial" w:hAnsi="Arial" w:cs="Arial"/>
          <w:sz w:val="24"/>
          <w:szCs w:val="24"/>
        </w:rPr>
        <w:t>)</w:t>
      </w:r>
      <w:r>
        <w:rPr>
          <w:rFonts w:ascii="Arial" w:hAnsi="Arial" w:cs="Arial"/>
          <w:sz w:val="24"/>
          <w:szCs w:val="24"/>
        </w:rPr>
        <w:t xml:space="preserve"> </w:t>
      </w:r>
      <w:r w:rsidR="00DE313B" w:rsidRPr="00DE313B">
        <w:rPr>
          <w:rFonts w:ascii="Arial" w:hAnsi="Arial" w:cs="Arial"/>
          <w:i/>
          <w:sz w:val="24"/>
          <w:szCs w:val="24"/>
        </w:rPr>
        <w:t>[was] [</w:t>
      </w:r>
      <w:r w:rsidRPr="00DE313B">
        <w:rPr>
          <w:rFonts w:ascii="Arial" w:hAnsi="Arial" w:cs="Arial"/>
          <w:i/>
          <w:sz w:val="24"/>
          <w:szCs w:val="24"/>
        </w:rPr>
        <w:t>were</w:t>
      </w:r>
      <w:r w:rsidR="00DE313B" w:rsidRPr="00DE313B">
        <w:rPr>
          <w:rFonts w:ascii="Arial" w:hAnsi="Arial" w:cs="Arial"/>
          <w:i/>
          <w:sz w:val="24"/>
          <w:szCs w:val="24"/>
        </w:rPr>
        <w:t>]</w:t>
      </w:r>
      <w:r>
        <w:rPr>
          <w:rFonts w:ascii="Arial" w:hAnsi="Arial" w:cs="Arial"/>
          <w:sz w:val="24"/>
          <w:szCs w:val="24"/>
        </w:rPr>
        <w:t xml:space="preserve"> related to the defendant by blood or marriage;</w:t>
      </w:r>
    </w:p>
    <w:p w:rsidR="00187C05" w:rsidRDefault="00187C05" w:rsidP="00052014">
      <w:pPr>
        <w:pStyle w:val="ListParagraph"/>
        <w:numPr>
          <w:ilvl w:val="0"/>
          <w:numId w:val="1"/>
        </w:numPr>
        <w:shd w:val="clear" w:color="auto" w:fill="FFFFFF"/>
        <w:spacing w:after="0" w:line="480" w:lineRule="auto"/>
        <w:rPr>
          <w:rFonts w:ascii="Arial" w:hAnsi="Arial" w:cs="Arial"/>
          <w:sz w:val="24"/>
          <w:szCs w:val="24"/>
        </w:rPr>
      </w:pPr>
      <w:r>
        <w:rPr>
          <w:rFonts w:ascii="Arial" w:hAnsi="Arial" w:cs="Arial"/>
          <w:sz w:val="24"/>
          <w:szCs w:val="24"/>
        </w:rPr>
        <w:t>The victim</w:t>
      </w:r>
      <w:r w:rsidR="00DE313B">
        <w:rPr>
          <w:rFonts w:ascii="Arial" w:hAnsi="Arial" w:cs="Arial"/>
          <w:sz w:val="24"/>
          <w:szCs w:val="24"/>
        </w:rPr>
        <w:t>(</w:t>
      </w:r>
      <w:r>
        <w:rPr>
          <w:rFonts w:ascii="Arial" w:hAnsi="Arial" w:cs="Arial"/>
          <w:sz w:val="24"/>
          <w:szCs w:val="24"/>
        </w:rPr>
        <w:t>s</w:t>
      </w:r>
      <w:r w:rsidR="00DE313B">
        <w:rPr>
          <w:rFonts w:ascii="Arial" w:hAnsi="Arial" w:cs="Arial"/>
          <w:sz w:val="24"/>
          <w:szCs w:val="24"/>
        </w:rPr>
        <w:t>)</w:t>
      </w:r>
      <w:r>
        <w:rPr>
          <w:rFonts w:ascii="Arial" w:hAnsi="Arial" w:cs="Arial"/>
          <w:sz w:val="24"/>
          <w:szCs w:val="24"/>
        </w:rPr>
        <w:t xml:space="preserve"> resided with the defendant; or</w:t>
      </w:r>
    </w:p>
    <w:p w:rsidR="00187C05" w:rsidRDefault="00187C05" w:rsidP="00052014">
      <w:pPr>
        <w:pStyle w:val="ListParagraph"/>
        <w:numPr>
          <w:ilvl w:val="0"/>
          <w:numId w:val="1"/>
        </w:numPr>
        <w:shd w:val="clear" w:color="auto" w:fill="FFFFFF"/>
        <w:spacing w:after="0" w:line="480" w:lineRule="auto"/>
        <w:rPr>
          <w:rFonts w:ascii="Arial" w:hAnsi="Arial" w:cs="Arial"/>
          <w:sz w:val="24"/>
          <w:szCs w:val="24"/>
        </w:rPr>
      </w:pPr>
      <w:r>
        <w:rPr>
          <w:rFonts w:ascii="Arial" w:hAnsi="Arial" w:cs="Arial"/>
          <w:sz w:val="24"/>
          <w:szCs w:val="24"/>
        </w:rPr>
        <w:t>The defendant was an au</w:t>
      </w:r>
      <w:r w:rsidR="00DF1751">
        <w:rPr>
          <w:rFonts w:ascii="Arial" w:hAnsi="Arial" w:cs="Arial"/>
          <w:sz w:val="24"/>
          <w:szCs w:val="24"/>
        </w:rPr>
        <w:t>thority figure to the victim</w:t>
      </w:r>
      <w:r w:rsidR="00DE313B">
        <w:rPr>
          <w:rFonts w:ascii="Arial" w:hAnsi="Arial" w:cs="Arial"/>
          <w:sz w:val="24"/>
          <w:szCs w:val="24"/>
        </w:rPr>
        <w:t>s</w:t>
      </w:r>
      <w:r w:rsidR="00DF1751">
        <w:rPr>
          <w:rFonts w:ascii="Arial" w:hAnsi="Arial" w:cs="Arial"/>
          <w:sz w:val="24"/>
          <w:szCs w:val="24"/>
        </w:rPr>
        <w:t>, in</w:t>
      </w:r>
      <w:r>
        <w:rPr>
          <w:rFonts w:ascii="Arial" w:hAnsi="Arial" w:cs="Arial"/>
          <w:sz w:val="24"/>
          <w:szCs w:val="24"/>
        </w:rPr>
        <w:t xml:space="preserve"> that at the time of the offense the defendant </w:t>
      </w:r>
      <w:r w:rsidRPr="00187C05">
        <w:rPr>
          <w:rFonts w:ascii="Arial" w:hAnsi="Arial" w:cs="Arial"/>
          <w:i/>
          <w:sz w:val="24"/>
          <w:szCs w:val="24"/>
        </w:rPr>
        <w:t>[was in a position of trust] [had supervisory or disciplinary power over the victim</w:t>
      </w:r>
      <w:r w:rsidR="00DE313B">
        <w:rPr>
          <w:rFonts w:ascii="Arial" w:hAnsi="Arial" w:cs="Arial"/>
          <w:i/>
          <w:sz w:val="24"/>
          <w:szCs w:val="24"/>
        </w:rPr>
        <w:t>s</w:t>
      </w:r>
      <w:r w:rsidRPr="00187C05">
        <w:rPr>
          <w:rFonts w:ascii="Arial" w:hAnsi="Arial" w:cs="Arial"/>
          <w:i/>
          <w:sz w:val="24"/>
          <w:szCs w:val="24"/>
        </w:rPr>
        <w:t xml:space="preserve"> by virtue of the defendant’s legal, professional or occupational status] [had parental or custodial authority over the victim</w:t>
      </w:r>
      <w:r w:rsidR="00DE313B">
        <w:rPr>
          <w:rFonts w:ascii="Arial" w:hAnsi="Arial" w:cs="Arial"/>
          <w:i/>
          <w:sz w:val="24"/>
          <w:szCs w:val="24"/>
        </w:rPr>
        <w:t>s</w:t>
      </w:r>
      <w:r w:rsidRPr="00187C05">
        <w:rPr>
          <w:rFonts w:ascii="Arial" w:hAnsi="Arial" w:cs="Arial"/>
          <w:i/>
          <w:sz w:val="24"/>
          <w:szCs w:val="24"/>
        </w:rPr>
        <w:t xml:space="preserve">] </w:t>
      </w:r>
      <w:r>
        <w:rPr>
          <w:rFonts w:ascii="Arial" w:hAnsi="Arial" w:cs="Arial"/>
          <w:sz w:val="24"/>
          <w:szCs w:val="24"/>
        </w:rPr>
        <w:t xml:space="preserve">and used the position of </w:t>
      </w:r>
      <w:r w:rsidRPr="00187C05">
        <w:rPr>
          <w:rFonts w:ascii="Arial" w:hAnsi="Arial" w:cs="Arial"/>
          <w:i/>
          <w:sz w:val="24"/>
          <w:szCs w:val="24"/>
        </w:rPr>
        <w:t>[trust] [power] [authority]</w:t>
      </w:r>
      <w:r>
        <w:rPr>
          <w:rFonts w:ascii="Arial" w:hAnsi="Arial" w:cs="Arial"/>
          <w:sz w:val="24"/>
          <w:szCs w:val="24"/>
        </w:rPr>
        <w:t xml:space="preserve"> to accomplish the sexual contact, and the victims knew each other. “Sexual contact” includes the intentional touching of the victim’s, the defendant’s, or any other person’s intimate parts, or the intentional touch</w:t>
      </w:r>
      <w:r w:rsidR="002E6C52">
        <w:rPr>
          <w:rFonts w:ascii="Arial" w:hAnsi="Arial" w:cs="Arial"/>
          <w:sz w:val="24"/>
          <w:szCs w:val="24"/>
        </w:rPr>
        <w:t>ing of the clothing</w:t>
      </w:r>
      <w:r>
        <w:rPr>
          <w:rFonts w:ascii="Arial" w:hAnsi="Arial" w:cs="Arial"/>
          <w:sz w:val="24"/>
          <w:szCs w:val="24"/>
        </w:rPr>
        <w:t xml:space="preserve"> covering the immediate area of the victim’s, the defendant’s, or any other person’s intimate parts, if that intentional touching can be reasonably construed as being for the purpose of sexual arousal or gratification. “Intimate parts” includes semen, vaginal fluid, the primary genital area, groin, inner thigh, buttock or breast of a human being.]</w:t>
      </w:r>
    </w:p>
    <w:p w:rsidR="00187C05" w:rsidRDefault="00187C05" w:rsidP="00187C05">
      <w:pPr>
        <w:spacing w:after="0" w:line="480" w:lineRule="auto"/>
        <w:ind w:left="360"/>
        <w:rPr>
          <w:rFonts w:ascii="Arial" w:hAnsi="Arial" w:cs="Arial"/>
          <w:sz w:val="24"/>
          <w:szCs w:val="24"/>
        </w:rPr>
      </w:pPr>
      <w:r>
        <w:rPr>
          <w:rFonts w:ascii="Arial" w:hAnsi="Arial" w:cs="Arial"/>
          <w:sz w:val="24"/>
          <w:szCs w:val="24"/>
        </w:rPr>
        <w:t xml:space="preserve">“Minor” means any person </w:t>
      </w:r>
      <w:proofErr w:type="gramStart"/>
      <w:r>
        <w:rPr>
          <w:rFonts w:ascii="Arial" w:hAnsi="Arial" w:cs="Arial"/>
          <w:sz w:val="24"/>
          <w:szCs w:val="24"/>
        </w:rPr>
        <w:t>under</w:t>
      </w:r>
      <w:proofErr w:type="gramEnd"/>
      <w:r>
        <w:rPr>
          <w:rFonts w:ascii="Arial" w:hAnsi="Arial" w:cs="Arial"/>
          <w:sz w:val="24"/>
          <w:szCs w:val="24"/>
        </w:rPr>
        <w:t xml:space="preserve"> eighteen (18) years of age.</w:t>
      </w:r>
    </w:p>
    <w:p w:rsidR="00187C05" w:rsidRDefault="00187C05" w:rsidP="00187C05">
      <w:pPr>
        <w:spacing w:after="0" w:line="480" w:lineRule="auto"/>
        <w:ind w:firstLine="360"/>
        <w:rPr>
          <w:rFonts w:ascii="Arial" w:hAnsi="Arial" w:cs="Arial"/>
          <w:sz w:val="24"/>
          <w:szCs w:val="24"/>
        </w:rPr>
      </w:pPr>
      <w:r>
        <w:rPr>
          <w:rFonts w:ascii="Arial" w:hAnsi="Arial" w:cs="Arial"/>
          <w:sz w:val="24"/>
          <w:szCs w:val="24"/>
        </w:rPr>
        <w:t>“Sexual abuse of a child” means to commit an act upon a minor child that is a violation of:</w:t>
      </w:r>
    </w:p>
    <w:p w:rsidR="00187C05" w:rsidRDefault="009406BA" w:rsidP="009406BA">
      <w:pPr>
        <w:spacing w:after="0" w:line="480" w:lineRule="auto"/>
        <w:ind w:firstLine="360"/>
        <w:rPr>
          <w:rFonts w:ascii="Arial" w:hAnsi="Arial" w:cs="Arial"/>
          <w:sz w:val="24"/>
          <w:szCs w:val="24"/>
        </w:rPr>
      </w:pPr>
      <w:r>
        <w:rPr>
          <w:rFonts w:ascii="Arial" w:hAnsi="Arial" w:cs="Arial"/>
          <w:sz w:val="24"/>
          <w:szCs w:val="24"/>
        </w:rPr>
        <w:lastRenderedPageBreak/>
        <w:t>[(A</w:t>
      </w:r>
      <w:proofErr w:type="gramStart"/>
      <w:r>
        <w:rPr>
          <w:rFonts w:ascii="Arial" w:hAnsi="Arial" w:cs="Arial"/>
          <w:sz w:val="24"/>
          <w:szCs w:val="24"/>
        </w:rPr>
        <w:t xml:space="preserve">)  </w:t>
      </w:r>
      <w:r w:rsidR="00187C05" w:rsidRPr="009406BA">
        <w:rPr>
          <w:rFonts w:ascii="Arial" w:hAnsi="Arial" w:cs="Arial"/>
          <w:sz w:val="24"/>
          <w:szCs w:val="24"/>
        </w:rPr>
        <w:t>T.C.A</w:t>
      </w:r>
      <w:proofErr w:type="gramEnd"/>
      <w:r w:rsidR="00187C05" w:rsidRPr="009406BA">
        <w:rPr>
          <w:rFonts w:ascii="Arial" w:hAnsi="Arial" w:cs="Arial"/>
          <w:sz w:val="24"/>
          <w:szCs w:val="24"/>
        </w:rPr>
        <w:t>. § 39-13-502 [Aggravated Rape], if the child is more than thirteen (13) but less than eighteen (18) years of age;</w:t>
      </w:r>
      <w:r>
        <w:rPr>
          <w:rFonts w:ascii="Arial" w:hAnsi="Arial" w:cs="Arial"/>
          <w:sz w:val="24"/>
          <w:szCs w:val="24"/>
        </w:rPr>
        <w:t>]</w:t>
      </w:r>
    </w:p>
    <w:p w:rsidR="009406BA" w:rsidRDefault="009406BA" w:rsidP="009406BA">
      <w:pPr>
        <w:spacing w:after="0" w:line="480" w:lineRule="auto"/>
        <w:ind w:firstLine="360"/>
        <w:rPr>
          <w:rFonts w:ascii="Arial" w:hAnsi="Arial" w:cs="Arial"/>
          <w:sz w:val="24"/>
          <w:szCs w:val="24"/>
        </w:rPr>
      </w:pPr>
      <w:r>
        <w:rPr>
          <w:rFonts w:ascii="Arial" w:hAnsi="Arial" w:cs="Arial"/>
          <w:sz w:val="24"/>
          <w:szCs w:val="24"/>
        </w:rPr>
        <w:t>[(B</w:t>
      </w:r>
      <w:proofErr w:type="gramStart"/>
      <w:r>
        <w:rPr>
          <w:rFonts w:ascii="Arial" w:hAnsi="Arial" w:cs="Arial"/>
          <w:sz w:val="24"/>
          <w:szCs w:val="24"/>
        </w:rPr>
        <w:t xml:space="preserve">)  </w:t>
      </w:r>
      <w:r w:rsidRPr="009406BA">
        <w:rPr>
          <w:rFonts w:ascii="Arial" w:hAnsi="Arial" w:cs="Arial"/>
          <w:sz w:val="24"/>
          <w:szCs w:val="24"/>
        </w:rPr>
        <w:t>T.C.A</w:t>
      </w:r>
      <w:proofErr w:type="gramEnd"/>
      <w:r w:rsidRPr="009406BA">
        <w:rPr>
          <w:rFonts w:ascii="Arial" w:hAnsi="Arial" w:cs="Arial"/>
          <w:sz w:val="24"/>
          <w:szCs w:val="24"/>
        </w:rPr>
        <w:t>. §</w:t>
      </w:r>
      <w:r>
        <w:rPr>
          <w:rFonts w:ascii="Arial" w:hAnsi="Arial" w:cs="Arial"/>
          <w:sz w:val="24"/>
          <w:szCs w:val="24"/>
        </w:rPr>
        <w:t xml:space="preserve"> 39-13-503 [Rape], if the child is more than thirteen (13) but less than eighteen (18) years of age;]</w:t>
      </w:r>
    </w:p>
    <w:p w:rsidR="009406BA" w:rsidRDefault="009406BA" w:rsidP="009406BA">
      <w:pPr>
        <w:spacing w:after="0" w:line="480" w:lineRule="auto"/>
        <w:ind w:firstLine="360"/>
        <w:rPr>
          <w:rFonts w:ascii="Arial" w:hAnsi="Arial" w:cs="Arial"/>
          <w:sz w:val="24"/>
          <w:szCs w:val="24"/>
        </w:rPr>
      </w:pPr>
      <w:r>
        <w:rPr>
          <w:rFonts w:ascii="Arial" w:hAnsi="Arial" w:cs="Arial"/>
          <w:sz w:val="24"/>
          <w:szCs w:val="24"/>
        </w:rPr>
        <w:t>[(C</w:t>
      </w:r>
      <w:proofErr w:type="gramStart"/>
      <w:r>
        <w:rPr>
          <w:rFonts w:ascii="Arial" w:hAnsi="Arial" w:cs="Arial"/>
          <w:sz w:val="24"/>
          <w:szCs w:val="24"/>
        </w:rPr>
        <w:t xml:space="preserve">)  </w:t>
      </w:r>
      <w:r w:rsidRPr="009406BA">
        <w:rPr>
          <w:rFonts w:ascii="Arial" w:hAnsi="Arial" w:cs="Arial"/>
          <w:sz w:val="24"/>
          <w:szCs w:val="24"/>
        </w:rPr>
        <w:t>T.C.A</w:t>
      </w:r>
      <w:proofErr w:type="gramEnd"/>
      <w:r w:rsidRPr="009406BA">
        <w:rPr>
          <w:rFonts w:ascii="Arial" w:hAnsi="Arial" w:cs="Arial"/>
          <w:sz w:val="24"/>
          <w:szCs w:val="24"/>
        </w:rPr>
        <w:t>. §</w:t>
      </w:r>
      <w:r>
        <w:rPr>
          <w:rFonts w:ascii="Arial" w:hAnsi="Arial" w:cs="Arial"/>
          <w:sz w:val="24"/>
          <w:szCs w:val="24"/>
        </w:rPr>
        <w:t xml:space="preserve"> 39-13-504 [Aggravated Sexual Battery];]</w:t>
      </w:r>
    </w:p>
    <w:p w:rsidR="009406BA" w:rsidRDefault="009406BA" w:rsidP="009406BA">
      <w:pPr>
        <w:spacing w:after="0" w:line="480" w:lineRule="auto"/>
        <w:ind w:firstLine="360"/>
        <w:rPr>
          <w:rFonts w:ascii="Arial" w:hAnsi="Arial" w:cs="Arial"/>
          <w:sz w:val="24"/>
          <w:szCs w:val="24"/>
        </w:rPr>
      </w:pPr>
      <w:r>
        <w:rPr>
          <w:rFonts w:ascii="Arial" w:hAnsi="Arial" w:cs="Arial"/>
          <w:sz w:val="24"/>
          <w:szCs w:val="24"/>
        </w:rPr>
        <w:t>[(D</w:t>
      </w:r>
      <w:proofErr w:type="gramStart"/>
      <w:r>
        <w:rPr>
          <w:rFonts w:ascii="Arial" w:hAnsi="Arial" w:cs="Arial"/>
          <w:sz w:val="24"/>
          <w:szCs w:val="24"/>
        </w:rPr>
        <w:t xml:space="preserve">)  </w:t>
      </w:r>
      <w:r w:rsidRPr="009406BA">
        <w:rPr>
          <w:rFonts w:ascii="Arial" w:hAnsi="Arial" w:cs="Arial"/>
          <w:sz w:val="24"/>
          <w:szCs w:val="24"/>
        </w:rPr>
        <w:t>T.C.A</w:t>
      </w:r>
      <w:proofErr w:type="gramEnd"/>
      <w:r w:rsidRPr="009406BA">
        <w:rPr>
          <w:rFonts w:ascii="Arial" w:hAnsi="Arial" w:cs="Arial"/>
          <w:sz w:val="24"/>
          <w:szCs w:val="24"/>
        </w:rPr>
        <w:t>. §</w:t>
      </w:r>
      <w:r>
        <w:rPr>
          <w:rFonts w:ascii="Arial" w:hAnsi="Arial" w:cs="Arial"/>
          <w:sz w:val="24"/>
          <w:szCs w:val="24"/>
        </w:rPr>
        <w:t xml:space="preserve"> 39-13-522 [Rape of a Child];</w:t>
      </w:r>
      <w:r w:rsidR="00241C68">
        <w:rPr>
          <w:rFonts w:ascii="Arial" w:hAnsi="Arial" w:cs="Arial"/>
          <w:sz w:val="24"/>
          <w:szCs w:val="24"/>
        </w:rPr>
        <w:t>]</w:t>
      </w:r>
    </w:p>
    <w:p w:rsidR="00241C68" w:rsidRDefault="00241C68" w:rsidP="009406BA">
      <w:pPr>
        <w:spacing w:after="0" w:line="480" w:lineRule="auto"/>
        <w:ind w:firstLine="360"/>
        <w:rPr>
          <w:rFonts w:ascii="Arial" w:hAnsi="Arial" w:cs="Arial"/>
          <w:sz w:val="24"/>
          <w:szCs w:val="24"/>
        </w:rPr>
      </w:pPr>
      <w:r>
        <w:rPr>
          <w:rFonts w:ascii="Arial" w:hAnsi="Arial" w:cs="Arial"/>
          <w:sz w:val="24"/>
          <w:szCs w:val="24"/>
        </w:rPr>
        <w:t>[(E</w:t>
      </w:r>
      <w:proofErr w:type="gramStart"/>
      <w:r>
        <w:rPr>
          <w:rFonts w:ascii="Arial" w:hAnsi="Arial" w:cs="Arial"/>
          <w:sz w:val="24"/>
          <w:szCs w:val="24"/>
        </w:rPr>
        <w:t xml:space="preserve">)  </w:t>
      </w:r>
      <w:r w:rsidRPr="009406BA">
        <w:rPr>
          <w:rFonts w:ascii="Arial" w:hAnsi="Arial" w:cs="Arial"/>
          <w:sz w:val="24"/>
          <w:szCs w:val="24"/>
        </w:rPr>
        <w:t>T.C.A</w:t>
      </w:r>
      <w:proofErr w:type="gramEnd"/>
      <w:r w:rsidRPr="009406BA">
        <w:rPr>
          <w:rFonts w:ascii="Arial" w:hAnsi="Arial" w:cs="Arial"/>
          <w:sz w:val="24"/>
          <w:szCs w:val="24"/>
        </w:rPr>
        <w:t>. §</w:t>
      </w:r>
      <w:r>
        <w:rPr>
          <w:rFonts w:ascii="Arial" w:hAnsi="Arial" w:cs="Arial"/>
          <w:sz w:val="24"/>
          <w:szCs w:val="24"/>
        </w:rPr>
        <w:t xml:space="preserve"> 39-13-527 [Sexual Battery by an Authority Figure];]</w:t>
      </w:r>
    </w:p>
    <w:p w:rsidR="00241C68" w:rsidRDefault="00241C68" w:rsidP="009406BA">
      <w:pPr>
        <w:spacing w:after="0" w:line="480" w:lineRule="auto"/>
        <w:ind w:firstLine="360"/>
        <w:rPr>
          <w:rFonts w:ascii="Arial" w:hAnsi="Arial" w:cs="Arial"/>
          <w:sz w:val="24"/>
          <w:szCs w:val="24"/>
        </w:rPr>
      </w:pPr>
      <w:r>
        <w:rPr>
          <w:rFonts w:ascii="Arial" w:hAnsi="Arial" w:cs="Arial"/>
          <w:sz w:val="24"/>
          <w:szCs w:val="24"/>
        </w:rPr>
        <w:t>[(F</w:t>
      </w:r>
      <w:proofErr w:type="gramStart"/>
      <w:r>
        <w:rPr>
          <w:rFonts w:ascii="Arial" w:hAnsi="Arial" w:cs="Arial"/>
          <w:sz w:val="24"/>
          <w:szCs w:val="24"/>
        </w:rPr>
        <w:t xml:space="preserve">)  </w:t>
      </w:r>
      <w:r w:rsidRPr="009406BA">
        <w:rPr>
          <w:rFonts w:ascii="Arial" w:hAnsi="Arial" w:cs="Arial"/>
          <w:sz w:val="24"/>
          <w:szCs w:val="24"/>
        </w:rPr>
        <w:t>T.C.A</w:t>
      </w:r>
      <w:proofErr w:type="gramEnd"/>
      <w:r w:rsidRPr="009406BA">
        <w:rPr>
          <w:rFonts w:ascii="Arial" w:hAnsi="Arial" w:cs="Arial"/>
          <w:sz w:val="24"/>
          <w:szCs w:val="24"/>
        </w:rPr>
        <w:t>. §</w:t>
      </w:r>
      <w:r>
        <w:rPr>
          <w:rFonts w:ascii="Arial" w:hAnsi="Arial" w:cs="Arial"/>
          <w:sz w:val="24"/>
          <w:szCs w:val="24"/>
        </w:rPr>
        <w:t xml:space="preserve"> 39-13-529(a) [Soliciting Sexual Exploitation of a Minor];]</w:t>
      </w:r>
    </w:p>
    <w:p w:rsidR="00241C68" w:rsidRDefault="00241C68" w:rsidP="009406BA">
      <w:pPr>
        <w:spacing w:after="0" w:line="480" w:lineRule="auto"/>
        <w:ind w:firstLine="360"/>
        <w:rPr>
          <w:rFonts w:ascii="Arial" w:hAnsi="Arial" w:cs="Arial"/>
          <w:sz w:val="24"/>
          <w:szCs w:val="24"/>
        </w:rPr>
      </w:pPr>
      <w:r>
        <w:rPr>
          <w:rFonts w:ascii="Arial" w:hAnsi="Arial" w:cs="Arial"/>
          <w:sz w:val="24"/>
          <w:szCs w:val="24"/>
        </w:rPr>
        <w:t>[(G</w:t>
      </w:r>
      <w:proofErr w:type="gramStart"/>
      <w:r>
        <w:rPr>
          <w:rFonts w:ascii="Arial" w:hAnsi="Arial" w:cs="Arial"/>
          <w:sz w:val="24"/>
          <w:szCs w:val="24"/>
        </w:rPr>
        <w:t xml:space="preserve">)  </w:t>
      </w:r>
      <w:r w:rsidRPr="009406BA">
        <w:rPr>
          <w:rFonts w:ascii="Arial" w:hAnsi="Arial" w:cs="Arial"/>
          <w:sz w:val="24"/>
          <w:szCs w:val="24"/>
        </w:rPr>
        <w:t>T.C.A</w:t>
      </w:r>
      <w:proofErr w:type="gramEnd"/>
      <w:r w:rsidRPr="009406BA">
        <w:rPr>
          <w:rFonts w:ascii="Arial" w:hAnsi="Arial" w:cs="Arial"/>
          <w:sz w:val="24"/>
          <w:szCs w:val="24"/>
        </w:rPr>
        <w:t>. §</w:t>
      </w:r>
      <w:r>
        <w:rPr>
          <w:rFonts w:ascii="Arial" w:hAnsi="Arial" w:cs="Arial"/>
          <w:sz w:val="24"/>
          <w:szCs w:val="24"/>
        </w:rPr>
        <w:t xml:space="preserve"> 39-13-531 [Aggravated Rape of a Child];] or</w:t>
      </w:r>
    </w:p>
    <w:p w:rsidR="00241C68" w:rsidRDefault="00241C68" w:rsidP="009406BA">
      <w:pPr>
        <w:spacing w:after="0" w:line="480" w:lineRule="auto"/>
        <w:ind w:firstLine="360"/>
        <w:rPr>
          <w:rFonts w:ascii="Arial" w:hAnsi="Arial" w:cs="Arial"/>
          <w:sz w:val="24"/>
          <w:szCs w:val="24"/>
        </w:rPr>
      </w:pPr>
      <w:r>
        <w:rPr>
          <w:rFonts w:ascii="Arial" w:hAnsi="Arial" w:cs="Arial"/>
          <w:sz w:val="24"/>
          <w:szCs w:val="24"/>
        </w:rPr>
        <w:t>[(H</w:t>
      </w:r>
      <w:proofErr w:type="gramStart"/>
      <w:r>
        <w:rPr>
          <w:rFonts w:ascii="Arial" w:hAnsi="Arial" w:cs="Arial"/>
          <w:sz w:val="24"/>
          <w:szCs w:val="24"/>
        </w:rPr>
        <w:t xml:space="preserve">)  </w:t>
      </w:r>
      <w:r w:rsidRPr="009406BA">
        <w:rPr>
          <w:rFonts w:ascii="Arial" w:hAnsi="Arial" w:cs="Arial"/>
          <w:sz w:val="24"/>
          <w:szCs w:val="24"/>
        </w:rPr>
        <w:t>T.C.A</w:t>
      </w:r>
      <w:proofErr w:type="gramEnd"/>
      <w:r w:rsidRPr="009406BA">
        <w:rPr>
          <w:rFonts w:ascii="Arial" w:hAnsi="Arial" w:cs="Arial"/>
          <w:sz w:val="24"/>
          <w:szCs w:val="24"/>
        </w:rPr>
        <w:t>. §</w:t>
      </w:r>
      <w:r>
        <w:rPr>
          <w:rFonts w:ascii="Arial" w:hAnsi="Arial" w:cs="Arial"/>
          <w:sz w:val="24"/>
          <w:szCs w:val="24"/>
        </w:rPr>
        <w:t xml:space="preserve"> 39-13-532 [Statutory Rape by an Authority Figure]].</w:t>
      </w:r>
    </w:p>
    <w:p w:rsidR="00241C68" w:rsidRDefault="00241C68" w:rsidP="00241C68">
      <w:pPr>
        <w:spacing w:after="0" w:line="480" w:lineRule="auto"/>
        <w:rPr>
          <w:rFonts w:ascii="Arial" w:hAnsi="Arial" w:cs="Arial"/>
          <w:sz w:val="24"/>
          <w:szCs w:val="24"/>
        </w:rPr>
      </w:pPr>
      <w:r>
        <w:rPr>
          <w:rFonts w:ascii="Arial" w:hAnsi="Arial" w:cs="Arial"/>
          <w:sz w:val="24"/>
          <w:szCs w:val="24"/>
        </w:rPr>
        <w:tab/>
        <w:t>[If the elements of the offense(s) listed above are not set out elsewhere in the instructions for the jury, the trial judge should set out the elements for those offenses here.]</w:t>
      </w:r>
    </w:p>
    <w:p w:rsidR="00241C68" w:rsidRPr="009406BA" w:rsidRDefault="00241C68" w:rsidP="00235A42">
      <w:pPr>
        <w:spacing w:after="0" w:line="480" w:lineRule="auto"/>
        <w:rPr>
          <w:rFonts w:ascii="Arial" w:hAnsi="Arial" w:cs="Arial"/>
          <w:sz w:val="24"/>
          <w:szCs w:val="24"/>
        </w:rPr>
      </w:pPr>
      <w:r>
        <w:rPr>
          <w:rFonts w:ascii="Arial" w:hAnsi="Arial" w:cs="Arial"/>
          <w:sz w:val="24"/>
          <w:szCs w:val="24"/>
        </w:rPr>
        <w:tab/>
        <w:t>“Victim” means the person alleged to have been subjected to criminal sexual conduct [and includes the spouse of the defendant].</w:t>
      </w:r>
    </w:p>
    <w:p w:rsidR="00235A42" w:rsidRDefault="00235A42" w:rsidP="00235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480" w:lineRule="auto"/>
        <w:rPr>
          <w:rFonts w:ascii="Arial" w:hAnsi="Arial" w:cs="Arial"/>
          <w:sz w:val="24"/>
          <w:szCs w:val="24"/>
        </w:rPr>
      </w:pPr>
      <w:r>
        <w:rPr>
          <w:rFonts w:ascii="Arial" w:hAnsi="Arial" w:cs="Arial"/>
          <w:sz w:val="24"/>
          <w:szCs w:val="24"/>
        </w:rPr>
        <w:tab/>
        <w:t>"Recklessly" means that a person acts recklessly with respect to circumstances surrounding the conduct or the result of the conduct when the person is aware of, but consciously disregards, a substantial and unjustifiable risk that the circumstances exist or the result will occur.  The risk must be of such a nature and degree that its disregard constitutes a gross deviation from the standard of care that an ordinary person would exercise under all the circumstances as viewed from the accused person's standpoint.</w:t>
      </w:r>
    </w:p>
    <w:p w:rsidR="00235A42" w:rsidRDefault="00235A42" w:rsidP="00235A42">
      <w:pPr>
        <w:spacing w:after="0" w:line="480" w:lineRule="auto"/>
        <w:rPr>
          <w:rFonts w:ascii="Arial" w:hAnsi="Arial" w:cs="Arial"/>
          <w:sz w:val="24"/>
          <w:szCs w:val="24"/>
        </w:rPr>
      </w:pPr>
      <w:r>
        <w:rPr>
          <w:rFonts w:ascii="Arial" w:hAnsi="Arial" w:cs="Arial"/>
          <w:sz w:val="24"/>
          <w:szCs w:val="24"/>
        </w:rPr>
        <w:lastRenderedPageBreak/>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235A42" w:rsidRDefault="00235A42" w:rsidP="00235A42">
      <w:pPr>
        <w:spacing w:after="0" w:line="480" w:lineRule="auto"/>
        <w:rPr>
          <w:rFonts w:ascii="Arial" w:hAnsi="Arial" w:cs="Arial"/>
          <w:sz w:val="24"/>
          <w:szCs w:val="24"/>
        </w:rPr>
      </w:pPr>
      <w:r>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sectPr w:rsidR="00235A42" w:rsidSect="00502D9B">
      <w:endnotePr>
        <w:numFmt w:val="decimal"/>
      </w:endnotePr>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7F1" w:rsidRDefault="009F07F1" w:rsidP="00502D9B">
      <w:pPr>
        <w:spacing w:after="0" w:line="240" w:lineRule="auto"/>
      </w:pPr>
      <w:r>
        <w:separator/>
      </w:r>
    </w:p>
  </w:endnote>
  <w:endnote w:type="continuationSeparator" w:id="0">
    <w:p w:rsidR="009F07F1" w:rsidRDefault="009F07F1" w:rsidP="00502D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7F1" w:rsidRDefault="009F07F1" w:rsidP="00502D9B">
      <w:pPr>
        <w:spacing w:after="0" w:line="240" w:lineRule="auto"/>
      </w:pPr>
      <w:r>
        <w:separator/>
      </w:r>
    </w:p>
  </w:footnote>
  <w:footnote w:type="continuationSeparator" w:id="0">
    <w:p w:rsidR="009F07F1" w:rsidRDefault="009F07F1" w:rsidP="00502D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D7BBC"/>
    <w:multiLevelType w:val="hybridMultilevel"/>
    <w:tmpl w:val="62805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3B1EBA"/>
    <w:multiLevelType w:val="hybridMultilevel"/>
    <w:tmpl w:val="9574E944"/>
    <w:lvl w:ilvl="0" w:tplc="7FA45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37A6027"/>
    <w:multiLevelType w:val="hybridMultilevel"/>
    <w:tmpl w:val="5E822AB0"/>
    <w:lvl w:ilvl="0" w:tplc="1AFA5776">
      <w:start w:val="1"/>
      <w:numFmt w:val="upp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2D9B"/>
    <w:rsid w:val="000502DB"/>
    <w:rsid w:val="00052014"/>
    <w:rsid w:val="000F7A0E"/>
    <w:rsid w:val="00187C05"/>
    <w:rsid w:val="0019007B"/>
    <w:rsid w:val="001C0440"/>
    <w:rsid w:val="001F6AB7"/>
    <w:rsid w:val="00235019"/>
    <w:rsid w:val="00235A42"/>
    <w:rsid w:val="00241C68"/>
    <w:rsid w:val="002E6C52"/>
    <w:rsid w:val="00322314"/>
    <w:rsid w:val="00471A9F"/>
    <w:rsid w:val="004746D6"/>
    <w:rsid w:val="00502D9B"/>
    <w:rsid w:val="00741A3F"/>
    <w:rsid w:val="00742296"/>
    <w:rsid w:val="00795DFF"/>
    <w:rsid w:val="008218FC"/>
    <w:rsid w:val="00847F1A"/>
    <w:rsid w:val="009406BA"/>
    <w:rsid w:val="0096699C"/>
    <w:rsid w:val="009732FF"/>
    <w:rsid w:val="009F07F1"/>
    <w:rsid w:val="00A315E5"/>
    <w:rsid w:val="00A43A8C"/>
    <w:rsid w:val="00C22BD4"/>
    <w:rsid w:val="00DE313B"/>
    <w:rsid w:val="00DF1751"/>
    <w:rsid w:val="00DF45EB"/>
    <w:rsid w:val="00E0122B"/>
    <w:rsid w:val="00E24BC2"/>
    <w:rsid w:val="00F37B9F"/>
    <w:rsid w:val="00F9489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2D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02D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2D9B"/>
  </w:style>
  <w:style w:type="paragraph" w:styleId="Footer">
    <w:name w:val="footer"/>
    <w:basedOn w:val="Normal"/>
    <w:link w:val="FooterChar"/>
    <w:uiPriority w:val="99"/>
    <w:semiHidden/>
    <w:unhideWhenUsed/>
    <w:rsid w:val="00502D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2D9B"/>
  </w:style>
  <w:style w:type="paragraph" w:styleId="EndnoteText">
    <w:name w:val="endnote text"/>
    <w:basedOn w:val="Normal"/>
    <w:link w:val="EndnoteTextChar"/>
    <w:uiPriority w:val="99"/>
    <w:semiHidden/>
    <w:unhideWhenUsed/>
    <w:rsid w:val="00502D9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02D9B"/>
    <w:rPr>
      <w:sz w:val="20"/>
      <w:szCs w:val="20"/>
    </w:rPr>
  </w:style>
  <w:style w:type="character" w:styleId="EndnoteReference">
    <w:name w:val="endnote reference"/>
    <w:basedOn w:val="DefaultParagraphFont"/>
    <w:uiPriority w:val="99"/>
    <w:semiHidden/>
    <w:unhideWhenUsed/>
    <w:rsid w:val="00502D9B"/>
    <w:rPr>
      <w:vertAlign w:val="superscript"/>
    </w:rPr>
  </w:style>
  <w:style w:type="paragraph" w:styleId="ListParagraph">
    <w:name w:val="List Paragraph"/>
    <w:basedOn w:val="Normal"/>
    <w:uiPriority w:val="34"/>
    <w:qFormat/>
    <w:rsid w:val="00187C0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B2126-8776-403A-BB2D-B2A637414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800</Words>
  <Characters>4562</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Yacuzzo</dc:creator>
  <cp:lastModifiedBy>AOC User</cp:lastModifiedBy>
  <cp:revision>2</cp:revision>
  <dcterms:created xsi:type="dcterms:W3CDTF">2014-07-29T18:23:00Z</dcterms:created>
  <dcterms:modified xsi:type="dcterms:W3CDTF">2014-07-29T18:23:00Z</dcterms:modified>
</cp:coreProperties>
</file>