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6871B3" w14:textId="55655A0B" w:rsidR="008B2EC6" w:rsidRDefault="008B2EC6" w:rsidP="008B2EC6">
      <w:pPr>
        <w:spacing w:line="480" w:lineRule="auto"/>
        <w:jc w:val="center"/>
        <w:rPr>
          <w:rFonts w:ascii="Arial" w:hAnsi="Arial" w:cs="Arial"/>
          <w:b/>
          <w:bCs/>
          <w:sz w:val="24"/>
          <w:szCs w:val="24"/>
        </w:rPr>
      </w:pPr>
      <w:r>
        <w:rPr>
          <w:sz w:val="24"/>
          <w:szCs w:val="24"/>
          <w:lang w:val="en-CA"/>
        </w:rPr>
        <w:fldChar w:fldCharType="begin"/>
      </w:r>
      <w:r>
        <w:rPr>
          <w:sz w:val="24"/>
          <w:szCs w:val="24"/>
          <w:lang w:val="en-CA"/>
        </w:rPr>
        <w:instrText xml:space="preserve"> SEQ CHAPTER \h \r 30</w:instrText>
      </w:r>
      <w:r>
        <w:rPr>
          <w:sz w:val="24"/>
          <w:szCs w:val="24"/>
          <w:lang w:val="en-CA"/>
        </w:rPr>
        <w:fldChar w:fldCharType="end"/>
      </w:r>
      <w:r>
        <w:rPr>
          <w:rFonts w:ascii="Arial" w:hAnsi="Arial" w:cs="Arial"/>
          <w:b/>
          <w:bCs/>
          <w:sz w:val="24"/>
          <w:szCs w:val="24"/>
        </w:rPr>
        <w:t>T.P.I. -- CRIM. 30.07</w:t>
      </w:r>
    </w:p>
    <w:p w14:paraId="07DEE554" w14:textId="77777777" w:rsidR="008B2EC6" w:rsidRDefault="008B2EC6" w:rsidP="008B2EC6">
      <w:pPr>
        <w:spacing w:line="480" w:lineRule="auto"/>
        <w:jc w:val="center"/>
        <w:rPr>
          <w:rFonts w:ascii="Arial" w:hAnsi="Arial" w:cs="Arial"/>
          <w:b/>
          <w:bCs/>
          <w:sz w:val="24"/>
          <w:szCs w:val="24"/>
        </w:rPr>
      </w:pPr>
      <w:r>
        <w:rPr>
          <w:rFonts w:ascii="Arial" w:hAnsi="Arial" w:cs="Arial"/>
          <w:b/>
          <w:bCs/>
          <w:sz w:val="24"/>
          <w:szCs w:val="24"/>
        </w:rPr>
        <w:t>HARASSMENT</w:t>
      </w:r>
    </w:p>
    <w:p w14:paraId="0D108064" w14:textId="77777777" w:rsidR="008B2EC6" w:rsidRDefault="008B2EC6" w:rsidP="008B2EC6">
      <w:pPr>
        <w:spacing w:line="480" w:lineRule="auto"/>
        <w:jc w:val="center"/>
        <w:rPr>
          <w:rFonts w:ascii="Arial" w:hAnsi="Arial" w:cs="Arial"/>
          <w:b/>
          <w:bCs/>
          <w:sz w:val="24"/>
          <w:szCs w:val="24"/>
        </w:rPr>
      </w:pPr>
      <w:r>
        <w:rPr>
          <w:rFonts w:ascii="Arial" w:hAnsi="Arial" w:cs="Arial"/>
          <w:b/>
          <w:bCs/>
          <w:sz w:val="24"/>
          <w:szCs w:val="24"/>
        </w:rPr>
        <w:t xml:space="preserve"> (for offenses committed on or after 7/1/16)</w:t>
      </w:r>
    </w:p>
    <w:p w14:paraId="4D1A2AA2" w14:textId="77777777" w:rsidR="008B2EC6" w:rsidRDefault="008B2EC6" w:rsidP="008B2EC6">
      <w:pPr>
        <w:spacing w:line="480" w:lineRule="auto"/>
        <w:rPr>
          <w:rFonts w:ascii="Arial" w:hAnsi="Arial" w:cs="Arial"/>
          <w:sz w:val="24"/>
          <w:szCs w:val="24"/>
        </w:rPr>
      </w:pPr>
      <w:r>
        <w:rPr>
          <w:rFonts w:ascii="Arial" w:hAnsi="Arial" w:cs="Arial"/>
          <w:sz w:val="24"/>
          <w:szCs w:val="24"/>
        </w:rPr>
        <w:tab/>
        <w:t>Any person who commits the offense of harassment is guilty of a crime.</w:t>
      </w:r>
    </w:p>
    <w:p w14:paraId="7FE26C6D" w14:textId="77777777" w:rsidR="008B2EC6" w:rsidRDefault="008B2EC6" w:rsidP="008B2EC6">
      <w:pPr>
        <w:spacing w:line="480" w:lineRule="auto"/>
        <w:rPr>
          <w:rFonts w:ascii="Arial" w:hAnsi="Arial" w:cs="Arial"/>
          <w:sz w:val="24"/>
          <w:szCs w:val="24"/>
        </w:rPr>
      </w:pPr>
      <w:r>
        <w:rPr>
          <w:rFonts w:ascii="Arial" w:hAnsi="Arial" w:cs="Arial"/>
          <w:sz w:val="24"/>
          <w:szCs w:val="24"/>
        </w:rPr>
        <w:tab/>
        <w:t>For you to find the defendant guilty of this offense, the state must have proven beyond a reasonable doubt the existence of the following essential elements: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14:paraId="2C66A129" w14:textId="77777777" w:rsidR="008B2EC6" w:rsidRDefault="008B2EC6" w:rsidP="008B2EC6">
      <w:pPr>
        <w:spacing w:line="480" w:lineRule="auto"/>
        <w:rPr>
          <w:rFonts w:ascii="Arial" w:hAnsi="Arial" w:cs="Arial"/>
          <w:sz w:val="24"/>
          <w:szCs w:val="24"/>
        </w:rPr>
      </w:pPr>
      <w:r>
        <w:rPr>
          <w:rFonts w:ascii="Arial" w:hAnsi="Arial" w:cs="Arial"/>
          <w:sz w:val="24"/>
          <w:szCs w:val="24"/>
        </w:rPr>
        <w:t>[Part A:</w:t>
      </w:r>
    </w:p>
    <w:p w14:paraId="78417CA1" w14:textId="77777777" w:rsidR="008B2EC6" w:rsidRDefault="008B2EC6" w:rsidP="008B2EC6">
      <w:pPr>
        <w:tabs>
          <w:tab w:val="left" w:pos="720"/>
          <w:tab w:val="left" w:pos="1440"/>
        </w:tabs>
        <w:spacing w:line="480" w:lineRule="auto"/>
        <w:ind w:left="1440" w:hanging="1440"/>
        <w:rPr>
          <w:rFonts w:ascii="Arial" w:hAnsi="Arial" w:cs="Arial"/>
          <w:sz w:val="24"/>
          <w:szCs w:val="24"/>
        </w:rPr>
      </w:pPr>
      <w:r>
        <w:rPr>
          <w:rFonts w:ascii="Arial" w:hAnsi="Arial" w:cs="Arial"/>
          <w:sz w:val="24"/>
          <w:szCs w:val="24"/>
        </w:rPr>
        <w:tab/>
        <w:t>(1)</w:t>
      </w:r>
      <w:r>
        <w:rPr>
          <w:rFonts w:ascii="Arial" w:hAnsi="Arial" w:cs="Arial"/>
          <w:sz w:val="24"/>
          <w:szCs w:val="24"/>
        </w:rPr>
        <w:tab/>
        <w:t>that the defendant communicated a threat to another person;</w:t>
      </w:r>
    </w:p>
    <w:p w14:paraId="03572B6C" w14:textId="77777777" w:rsidR="008B2EC6" w:rsidRDefault="008B2EC6" w:rsidP="008B2EC6">
      <w:pPr>
        <w:spacing w:line="480" w:lineRule="auto"/>
        <w:jc w:val="center"/>
        <w:rPr>
          <w:rFonts w:ascii="Arial" w:hAnsi="Arial" w:cs="Arial"/>
          <w:sz w:val="24"/>
          <w:szCs w:val="24"/>
        </w:rPr>
      </w:pPr>
      <w:r>
        <w:rPr>
          <w:rFonts w:ascii="Arial" w:hAnsi="Arial" w:cs="Arial"/>
          <w:sz w:val="24"/>
          <w:szCs w:val="24"/>
        </w:rPr>
        <w:t>and</w:t>
      </w:r>
    </w:p>
    <w:p w14:paraId="42297652" w14:textId="77777777" w:rsidR="008B2EC6" w:rsidRDefault="008B2EC6" w:rsidP="008B2EC6">
      <w:pPr>
        <w:tabs>
          <w:tab w:val="left" w:pos="720"/>
          <w:tab w:val="left" w:pos="1440"/>
        </w:tabs>
        <w:spacing w:line="480" w:lineRule="auto"/>
        <w:ind w:left="1440" w:hanging="1440"/>
        <w:rPr>
          <w:rFonts w:ascii="Arial" w:hAnsi="Arial" w:cs="Arial"/>
          <w:sz w:val="24"/>
          <w:szCs w:val="24"/>
        </w:rPr>
      </w:pPr>
      <w:r>
        <w:rPr>
          <w:rFonts w:ascii="Arial" w:hAnsi="Arial" w:cs="Arial"/>
          <w:sz w:val="24"/>
          <w:szCs w:val="24"/>
        </w:rPr>
        <w:tab/>
        <w:t>(2)</w:t>
      </w:r>
      <w:r>
        <w:rPr>
          <w:rFonts w:ascii="Arial" w:hAnsi="Arial" w:cs="Arial"/>
          <w:sz w:val="24"/>
          <w:szCs w:val="24"/>
        </w:rPr>
        <w:tab/>
        <w:t>that the defendant intended the communication to be a threat of harm to the alleged victim;</w:t>
      </w:r>
    </w:p>
    <w:p w14:paraId="4BAD0872" w14:textId="77777777" w:rsidR="008B2EC6" w:rsidRDefault="008B2EC6" w:rsidP="008B2EC6">
      <w:pPr>
        <w:spacing w:line="480" w:lineRule="auto"/>
        <w:jc w:val="center"/>
        <w:rPr>
          <w:rFonts w:ascii="Arial" w:hAnsi="Arial" w:cs="Arial"/>
          <w:sz w:val="24"/>
          <w:szCs w:val="24"/>
        </w:rPr>
      </w:pPr>
      <w:r>
        <w:rPr>
          <w:rFonts w:ascii="Arial" w:hAnsi="Arial" w:cs="Arial"/>
          <w:sz w:val="24"/>
          <w:szCs w:val="24"/>
        </w:rPr>
        <w:t>and</w:t>
      </w:r>
    </w:p>
    <w:p w14:paraId="4829E364" w14:textId="77777777" w:rsidR="008B2EC6" w:rsidRDefault="008B2EC6" w:rsidP="008B2EC6">
      <w:pPr>
        <w:tabs>
          <w:tab w:val="left" w:pos="720"/>
          <w:tab w:val="left" w:pos="1440"/>
        </w:tabs>
        <w:spacing w:line="480" w:lineRule="auto"/>
        <w:ind w:left="1440" w:hanging="1440"/>
        <w:rPr>
          <w:rFonts w:ascii="Arial" w:hAnsi="Arial" w:cs="Arial"/>
          <w:sz w:val="24"/>
          <w:szCs w:val="24"/>
        </w:rPr>
      </w:pPr>
      <w:r>
        <w:rPr>
          <w:rFonts w:ascii="Arial" w:hAnsi="Arial" w:cs="Arial"/>
          <w:sz w:val="24"/>
          <w:szCs w:val="24"/>
        </w:rPr>
        <w:tab/>
        <w:t>(3)</w:t>
      </w:r>
      <w:r>
        <w:rPr>
          <w:rFonts w:ascii="Arial" w:hAnsi="Arial" w:cs="Arial"/>
          <w:sz w:val="24"/>
          <w:szCs w:val="24"/>
        </w:rPr>
        <w:tab/>
        <w:t>that a reasonable person would perceive the communication to be a threat of harm.]</w:t>
      </w:r>
    </w:p>
    <w:p w14:paraId="0A055557" w14:textId="77777777" w:rsidR="008B2EC6" w:rsidRDefault="008B2EC6" w:rsidP="008B2EC6">
      <w:pPr>
        <w:spacing w:line="480" w:lineRule="auto"/>
        <w:jc w:val="center"/>
        <w:rPr>
          <w:rFonts w:ascii="Arial" w:hAnsi="Arial" w:cs="Arial"/>
          <w:sz w:val="24"/>
          <w:szCs w:val="24"/>
        </w:rPr>
      </w:pPr>
      <w:r>
        <w:rPr>
          <w:rFonts w:ascii="Arial" w:hAnsi="Arial" w:cs="Arial"/>
          <w:sz w:val="24"/>
          <w:szCs w:val="24"/>
        </w:rPr>
        <w:t>or</w:t>
      </w:r>
    </w:p>
    <w:p w14:paraId="09A78E33" w14:textId="77777777" w:rsidR="008B2EC6" w:rsidRDefault="008B2EC6" w:rsidP="008B2EC6">
      <w:pPr>
        <w:spacing w:line="480" w:lineRule="auto"/>
        <w:rPr>
          <w:rFonts w:ascii="Arial" w:hAnsi="Arial" w:cs="Arial"/>
          <w:sz w:val="24"/>
          <w:szCs w:val="24"/>
        </w:rPr>
      </w:pPr>
      <w:r>
        <w:rPr>
          <w:rFonts w:ascii="Arial" w:hAnsi="Arial" w:cs="Arial"/>
          <w:sz w:val="24"/>
          <w:szCs w:val="24"/>
        </w:rPr>
        <w:t>[Part B:</w:t>
      </w:r>
    </w:p>
    <w:p w14:paraId="7C06F8B7" w14:textId="77777777" w:rsidR="008B2EC6" w:rsidRDefault="008B2EC6" w:rsidP="008B2EC6">
      <w:pPr>
        <w:tabs>
          <w:tab w:val="left" w:pos="720"/>
          <w:tab w:val="left" w:pos="1440"/>
        </w:tabs>
        <w:spacing w:line="480" w:lineRule="auto"/>
        <w:ind w:left="1440" w:hanging="1440"/>
        <w:rPr>
          <w:rFonts w:ascii="Arial" w:hAnsi="Arial" w:cs="Arial"/>
          <w:sz w:val="24"/>
          <w:szCs w:val="24"/>
        </w:rPr>
      </w:pPr>
      <w:r>
        <w:rPr>
          <w:rFonts w:ascii="Arial" w:hAnsi="Arial" w:cs="Arial"/>
          <w:sz w:val="24"/>
          <w:szCs w:val="24"/>
        </w:rPr>
        <w:tab/>
        <w:t>(1)</w:t>
      </w:r>
      <w:r>
        <w:rPr>
          <w:rFonts w:ascii="Arial" w:hAnsi="Arial" w:cs="Arial"/>
          <w:sz w:val="24"/>
          <w:szCs w:val="24"/>
        </w:rPr>
        <w:tab/>
        <w:t>that the defendant communicated with another person without lawful purpose, anonymously or otherwise;</w:t>
      </w:r>
    </w:p>
    <w:p w14:paraId="32807B8B" w14:textId="77777777" w:rsidR="008B2EC6" w:rsidRDefault="008B2EC6" w:rsidP="008B2EC6">
      <w:pPr>
        <w:spacing w:line="480" w:lineRule="auto"/>
        <w:jc w:val="center"/>
        <w:rPr>
          <w:rFonts w:ascii="Arial" w:hAnsi="Arial" w:cs="Arial"/>
          <w:sz w:val="24"/>
          <w:szCs w:val="24"/>
        </w:rPr>
      </w:pPr>
      <w:r>
        <w:rPr>
          <w:rFonts w:ascii="Arial" w:hAnsi="Arial" w:cs="Arial"/>
          <w:sz w:val="24"/>
          <w:szCs w:val="24"/>
        </w:rPr>
        <w:t>and</w:t>
      </w:r>
    </w:p>
    <w:p w14:paraId="06104F1A" w14:textId="77777777" w:rsidR="008B2EC6" w:rsidRDefault="008B2EC6" w:rsidP="008B2EC6">
      <w:pPr>
        <w:tabs>
          <w:tab w:val="left" w:pos="720"/>
          <w:tab w:val="left" w:pos="1440"/>
        </w:tabs>
        <w:spacing w:line="480" w:lineRule="auto"/>
        <w:ind w:left="1440" w:hanging="1440"/>
        <w:rPr>
          <w:rFonts w:ascii="Arial" w:hAnsi="Arial" w:cs="Arial"/>
          <w:sz w:val="24"/>
          <w:szCs w:val="24"/>
        </w:rPr>
      </w:pPr>
      <w:r>
        <w:rPr>
          <w:rFonts w:ascii="Arial" w:hAnsi="Arial" w:cs="Arial"/>
          <w:sz w:val="24"/>
          <w:szCs w:val="24"/>
        </w:rPr>
        <w:tab/>
        <w:t>(2)</w:t>
      </w:r>
      <w:r>
        <w:rPr>
          <w:rFonts w:ascii="Arial" w:hAnsi="Arial" w:cs="Arial"/>
          <w:sz w:val="24"/>
          <w:szCs w:val="24"/>
        </w:rPr>
        <w:tab/>
        <w:t xml:space="preserve">that the defendant intended that the frequency or means of the communication </w:t>
      </w:r>
      <w:r>
        <w:rPr>
          <w:rFonts w:ascii="Arial" w:hAnsi="Arial" w:cs="Arial"/>
          <w:i/>
          <w:iCs/>
          <w:sz w:val="24"/>
          <w:szCs w:val="24"/>
        </w:rPr>
        <w:t>[annoy] [offend] [alarm] [frighten]</w:t>
      </w:r>
      <w:r>
        <w:rPr>
          <w:rFonts w:ascii="Arial" w:hAnsi="Arial" w:cs="Arial"/>
          <w:sz w:val="24"/>
          <w:szCs w:val="24"/>
        </w:rPr>
        <w:t xml:space="preserve"> the recipient;</w:t>
      </w:r>
    </w:p>
    <w:p w14:paraId="3AB7567D" w14:textId="77777777" w:rsidR="008B2EC6" w:rsidRDefault="008B2EC6" w:rsidP="008B2EC6">
      <w:pPr>
        <w:spacing w:line="480" w:lineRule="auto"/>
        <w:jc w:val="center"/>
        <w:rPr>
          <w:rFonts w:ascii="Arial" w:hAnsi="Arial" w:cs="Arial"/>
          <w:sz w:val="24"/>
          <w:szCs w:val="24"/>
        </w:rPr>
      </w:pPr>
      <w:r>
        <w:rPr>
          <w:rFonts w:ascii="Arial" w:hAnsi="Arial" w:cs="Arial"/>
          <w:sz w:val="24"/>
          <w:szCs w:val="24"/>
        </w:rPr>
        <w:t>and</w:t>
      </w:r>
    </w:p>
    <w:p w14:paraId="267DBC2C" w14:textId="77777777" w:rsidR="008B2EC6" w:rsidRDefault="008B2EC6" w:rsidP="008B2EC6">
      <w:pPr>
        <w:spacing w:line="480" w:lineRule="auto"/>
        <w:jc w:val="center"/>
        <w:rPr>
          <w:sz w:val="24"/>
          <w:szCs w:val="24"/>
        </w:rPr>
        <w:sectPr w:rsidR="008B2EC6" w:rsidSect="008B2EC6">
          <w:pgSz w:w="12240" w:h="15840"/>
          <w:pgMar w:top="1440" w:right="1800" w:bottom="1425" w:left="1800" w:header="1440" w:footer="1440" w:gutter="0"/>
          <w:pgNumType w:start="24"/>
          <w:cols w:space="720"/>
        </w:sectPr>
      </w:pPr>
    </w:p>
    <w:p w14:paraId="40A8B7C1" w14:textId="77777777" w:rsidR="008B2EC6" w:rsidRDefault="008B2EC6" w:rsidP="008B2EC6">
      <w:pPr>
        <w:tabs>
          <w:tab w:val="left" w:pos="720"/>
          <w:tab w:val="left" w:pos="1440"/>
        </w:tabs>
        <w:spacing w:line="480" w:lineRule="auto"/>
        <w:ind w:left="1440" w:hanging="1440"/>
        <w:rPr>
          <w:rFonts w:ascii="Arial" w:hAnsi="Arial" w:cs="Arial"/>
          <w:i/>
          <w:iCs/>
          <w:sz w:val="24"/>
          <w:szCs w:val="24"/>
        </w:rPr>
      </w:pPr>
      <w:r>
        <w:rPr>
          <w:rFonts w:ascii="Arial" w:hAnsi="Arial" w:cs="Arial"/>
          <w:sz w:val="24"/>
          <w:szCs w:val="24"/>
        </w:rPr>
        <w:lastRenderedPageBreak/>
        <w:tab/>
        <w:t>(3)</w:t>
      </w:r>
      <w:r>
        <w:rPr>
          <w:rFonts w:ascii="Arial" w:hAnsi="Arial" w:cs="Arial"/>
          <w:sz w:val="24"/>
          <w:szCs w:val="24"/>
        </w:rPr>
        <w:tab/>
        <w:t xml:space="preserve">    that the defendant by this action </w:t>
      </w:r>
      <w:r>
        <w:rPr>
          <w:rFonts w:ascii="Arial" w:hAnsi="Arial" w:cs="Arial"/>
          <w:i/>
          <w:iCs/>
          <w:sz w:val="24"/>
          <w:szCs w:val="24"/>
        </w:rPr>
        <w:t xml:space="preserve">[annoyed] [offended] [alarmed]  </w:t>
      </w:r>
    </w:p>
    <w:p w14:paraId="239E43CD" w14:textId="77777777" w:rsidR="008B2EC6" w:rsidRDefault="008B2EC6" w:rsidP="008B2EC6">
      <w:pPr>
        <w:tabs>
          <w:tab w:val="left" w:pos="720"/>
          <w:tab w:val="left" w:pos="1440"/>
        </w:tabs>
        <w:spacing w:line="480" w:lineRule="auto"/>
        <w:ind w:left="1440" w:hanging="1440"/>
        <w:rPr>
          <w:rFonts w:ascii="Arial" w:hAnsi="Arial" w:cs="Arial"/>
          <w:sz w:val="24"/>
          <w:szCs w:val="24"/>
        </w:rPr>
      </w:pPr>
      <w:r>
        <w:rPr>
          <w:rFonts w:ascii="Arial" w:hAnsi="Arial" w:cs="Arial"/>
          <w:i/>
          <w:iCs/>
          <w:sz w:val="24"/>
          <w:szCs w:val="24"/>
        </w:rPr>
        <w:tab/>
      </w:r>
      <w:r>
        <w:rPr>
          <w:rFonts w:ascii="Arial" w:hAnsi="Arial" w:cs="Arial"/>
          <w:i/>
          <w:iCs/>
          <w:sz w:val="24"/>
          <w:szCs w:val="24"/>
        </w:rPr>
        <w:tab/>
        <w:t xml:space="preserve">   [frightened]</w:t>
      </w:r>
      <w:r>
        <w:rPr>
          <w:rFonts w:ascii="Arial" w:hAnsi="Arial" w:cs="Arial"/>
          <w:sz w:val="24"/>
          <w:szCs w:val="24"/>
        </w:rPr>
        <w:t xml:space="preserve"> the recipient.]</w:t>
      </w:r>
    </w:p>
    <w:p w14:paraId="099BDD67" w14:textId="77777777" w:rsidR="008B2EC6" w:rsidRDefault="008B2EC6" w:rsidP="008B2EC6">
      <w:pPr>
        <w:spacing w:line="480" w:lineRule="auto"/>
        <w:jc w:val="center"/>
        <w:rPr>
          <w:rFonts w:ascii="Arial" w:hAnsi="Arial" w:cs="Arial"/>
          <w:sz w:val="24"/>
          <w:szCs w:val="24"/>
        </w:rPr>
      </w:pPr>
      <w:r>
        <w:rPr>
          <w:rFonts w:ascii="Arial" w:hAnsi="Arial" w:cs="Arial"/>
          <w:sz w:val="24"/>
          <w:szCs w:val="24"/>
        </w:rPr>
        <w:t>or</w:t>
      </w:r>
    </w:p>
    <w:p w14:paraId="3B89684C" w14:textId="77777777" w:rsidR="008B2EC6" w:rsidRDefault="008B2EC6" w:rsidP="008B2EC6">
      <w:pPr>
        <w:spacing w:line="480" w:lineRule="auto"/>
        <w:rPr>
          <w:rFonts w:ascii="Arial" w:hAnsi="Arial" w:cs="Arial"/>
          <w:sz w:val="24"/>
          <w:szCs w:val="24"/>
        </w:rPr>
      </w:pPr>
      <w:r>
        <w:rPr>
          <w:rFonts w:ascii="Arial" w:hAnsi="Arial" w:cs="Arial"/>
          <w:sz w:val="24"/>
          <w:szCs w:val="24"/>
        </w:rPr>
        <w:t>[Part C:</w:t>
      </w:r>
    </w:p>
    <w:p w14:paraId="21730813" w14:textId="77777777" w:rsidR="008B2EC6" w:rsidRDefault="008B2EC6" w:rsidP="008B2EC6">
      <w:pPr>
        <w:tabs>
          <w:tab w:val="left" w:pos="720"/>
          <w:tab w:val="left" w:pos="1440"/>
        </w:tabs>
        <w:spacing w:line="480" w:lineRule="auto"/>
        <w:ind w:left="1440" w:hanging="1440"/>
        <w:rPr>
          <w:rFonts w:ascii="Arial" w:hAnsi="Arial" w:cs="Arial"/>
          <w:sz w:val="24"/>
          <w:szCs w:val="24"/>
        </w:rPr>
      </w:pPr>
      <w:r>
        <w:rPr>
          <w:rFonts w:ascii="Arial" w:hAnsi="Arial" w:cs="Arial"/>
          <w:sz w:val="24"/>
          <w:szCs w:val="24"/>
        </w:rPr>
        <w:tab/>
        <w:t>(1)</w:t>
      </w:r>
      <w:r>
        <w:rPr>
          <w:rFonts w:ascii="Arial" w:hAnsi="Arial" w:cs="Arial"/>
          <w:sz w:val="24"/>
          <w:szCs w:val="24"/>
        </w:rPr>
        <w:tab/>
        <w:t>that the defendant communicated to another person that</w:t>
      </w:r>
      <w:r>
        <w:rPr>
          <w:rFonts w:ascii="Arial" w:hAnsi="Arial" w:cs="Arial"/>
          <w:i/>
          <w:iCs/>
          <w:sz w:val="24"/>
          <w:szCs w:val="24"/>
        </w:rPr>
        <w:t xml:space="preserve"> [a relative] [some other person] </w:t>
      </w:r>
      <w:r>
        <w:rPr>
          <w:rFonts w:ascii="Arial" w:hAnsi="Arial" w:cs="Arial"/>
          <w:sz w:val="24"/>
          <w:szCs w:val="24"/>
        </w:rPr>
        <w:t xml:space="preserve">had been </w:t>
      </w:r>
      <w:r>
        <w:rPr>
          <w:rFonts w:ascii="Arial" w:hAnsi="Arial" w:cs="Arial"/>
          <w:i/>
          <w:iCs/>
          <w:sz w:val="24"/>
          <w:szCs w:val="24"/>
        </w:rPr>
        <w:t>[injured] [killed]</w:t>
      </w:r>
      <w:r>
        <w:rPr>
          <w:rFonts w:ascii="Arial" w:hAnsi="Arial" w:cs="Arial"/>
          <w:sz w:val="24"/>
          <w:szCs w:val="24"/>
        </w:rPr>
        <w:t>;</w:t>
      </w:r>
    </w:p>
    <w:p w14:paraId="550979EC" w14:textId="77777777" w:rsidR="008B2EC6" w:rsidRDefault="008B2EC6" w:rsidP="008B2EC6">
      <w:pPr>
        <w:spacing w:line="480" w:lineRule="auto"/>
        <w:jc w:val="center"/>
        <w:rPr>
          <w:rFonts w:ascii="Arial" w:hAnsi="Arial" w:cs="Arial"/>
          <w:sz w:val="24"/>
          <w:szCs w:val="24"/>
        </w:rPr>
      </w:pPr>
      <w:r>
        <w:rPr>
          <w:rFonts w:ascii="Arial" w:hAnsi="Arial" w:cs="Arial"/>
          <w:sz w:val="24"/>
          <w:szCs w:val="24"/>
        </w:rPr>
        <w:t>and</w:t>
      </w:r>
    </w:p>
    <w:p w14:paraId="67973557" w14:textId="77777777" w:rsidR="008B2EC6" w:rsidRDefault="008B2EC6" w:rsidP="008B2EC6">
      <w:pPr>
        <w:tabs>
          <w:tab w:val="left" w:pos="720"/>
          <w:tab w:val="left" w:pos="1440"/>
        </w:tabs>
        <w:spacing w:line="480" w:lineRule="auto"/>
        <w:ind w:left="1440" w:hanging="1440"/>
        <w:rPr>
          <w:rFonts w:ascii="Arial" w:hAnsi="Arial" w:cs="Arial"/>
          <w:sz w:val="24"/>
          <w:szCs w:val="24"/>
        </w:rPr>
      </w:pPr>
      <w:r>
        <w:rPr>
          <w:rFonts w:ascii="Arial" w:hAnsi="Arial" w:cs="Arial"/>
          <w:sz w:val="24"/>
          <w:szCs w:val="24"/>
        </w:rPr>
        <w:tab/>
        <w:t>(2)</w:t>
      </w:r>
      <w:r>
        <w:rPr>
          <w:rFonts w:ascii="Arial" w:hAnsi="Arial" w:cs="Arial"/>
          <w:sz w:val="24"/>
          <w:szCs w:val="24"/>
        </w:rPr>
        <w:tab/>
        <w:t>that such communication was known by the defendant to be false;</w:t>
      </w:r>
    </w:p>
    <w:p w14:paraId="2EE625F2" w14:textId="77777777" w:rsidR="008B2EC6" w:rsidRDefault="008B2EC6" w:rsidP="008B2EC6">
      <w:pPr>
        <w:spacing w:line="480" w:lineRule="auto"/>
        <w:jc w:val="center"/>
        <w:rPr>
          <w:rFonts w:ascii="Arial" w:hAnsi="Arial" w:cs="Arial"/>
          <w:sz w:val="24"/>
          <w:szCs w:val="24"/>
        </w:rPr>
      </w:pPr>
      <w:r>
        <w:rPr>
          <w:rFonts w:ascii="Arial" w:hAnsi="Arial" w:cs="Arial"/>
          <w:sz w:val="24"/>
          <w:szCs w:val="24"/>
        </w:rPr>
        <w:t>and</w:t>
      </w:r>
    </w:p>
    <w:p w14:paraId="4E4A7880" w14:textId="77777777" w:rsidR="008B2EC6" w:rsidRDefault="008B2EC6" w:rsidP="008B2EC6">
      <w:pPr>
        <w:tabs>
          <w:tab w:val="left" w:pos="720"/>
          <w:tab w:val="left" w:pos="1440"/>
        </w:tabs>
        <w:spacing w:line="480" w:lineRule="auto"/>
        <w:ind w:left="1440" w:hanging="1440"/>
        <w:rPr>
          <w:rFonts w:ascii="Arial" w:hAnsi="Arial" w:cs="Arial"/>
          <w:sz w:val="24"/>
          <w:szCs w:val="24"/>
        </w:rPr>
      </w:pPr>
      <w:r>
        <w:rPr>
          <w:rFonts w:ascii="Arial" w:hAnsi="Arial" w:cs="Arial"/>
          <w:sz w:val="24"/>
          <w:szCs w:val="24"/>
        </w:rPr>
        <w:tab/>
        <w:t>(3)</w:t>
      </w:r>
      <w:r>
        <w:rPr>
          <w:rFonts w:ascii="Arial" w:hAnsi="Arial" w:cs="Arial"/>
          <w:sz w:val="24"/>
          <w:szCs w:val="24"/>
        </w:rPr>
        <w:tab/>
        <w:t>that the defendant by this action intended to harass that person.</w:t>
      </w:r>
    </w:p>
    <w:p w14:paraId="29DAB5E0" w14:textId="68CEAC80" w:rsidR="002637F0" w:rsidRPr="002637F0" w:rsidRDefault="008B2EC6" w:rsidP="002637F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sz w:val="22"/>
          <w:szCs w:val="22"/>
        </w:rPr>
        <w:tab/>
      </w:r>
      <w:r w:rsidR="002637F0" w:rsidRPr="002637F0">
        <w:rPr>
          <w:rFonts w:ascii="Arial" w:hAnsi="Arial" w:cs="Arial"/>
          <w:b/>
          <w:bCs/>
          <w:sz w:val="24"/>
          <w:szCs w:val="24"/>
        </w:rPr>
        <w:t>[Only for offenses committed prior to 7/1/25:</w:t>
      </w:r>
      <w:r w:rsidR="002637F0" w:rsidRPr="002637F0">
        <w:rPr>
          <w:rFonts w:ascii="Arial" w:hAnsi="Arial" w:cs="Arial"/>
          <w:sz w:val="24"/>
          <w:szCs w:val="24"/>
        </w:rPr>
        <w:t xml:space="preserve"> “Communicate” means contacting a person in writing or print or by telephone, wire, radio, electromagnetic, photoelectronic, photooptical, or electronic means, and includes text messages, facsimile transmissions, electronic mail, instant messages, and messages, images, video, sound recordings, or intelligence of any nature sent through or posted on social networks, social media, or web sites. </w:t>
      </w:r>
      <w:r w:rsidR="002637F0" w:rsidRPr="002637F0">
        <w:rPr>
          <w:rFonts w:ascii="Arial" w:hAnsi="Arial" w:cs="Arial"/>
          <w:b/>
          <w:bCs/>
          <w:sz w:val="24"/>
          <w:szCs w:val="24"/>
        </w:rPr>
        <w:t>[Only for offenses committed on or after 7/1/25:</w:t>
      </w:r>
      <w:r w:rsidR="002637F0" w:rsidRPr="002637F0">
        <w:rPr>
          <w:rFonts w:ascii="Arial" w:hAnsi="Arial" w:cs="Arial"/>
          <w:sz w:val="24"/>
          <w:szCs w:val="24"/>
        </w:rPr>
        <w:t xml:space="preserve"> “Communicate” means contacting a person in the physical presence of the person, in writing or print, or by telephone, wire, radio, electromagnetic, photoelectronic, photooptical, or electronic means, and includes verbal and nonverbal communication, text messages, flyers, facsimile transmissions, electronic mail, instant messages, and messages, images, video, sound recordings, voice recordings, or intelligence of any nature sent through or posted on social networks, social media, or websites.</w:t>
      </w:r>
    </w:p>
    <w:p w14:paraId="383379F6" w14:textId="77777777" w:rsidR="002637F0" w:rsidRDefault="002637F0" w:rsidP="008B2E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p>
    <w:p w14:paraId="311145E2" w14:textId="77777777" w:rsidR="008B2EC6" w:rsidRDefault="008B2EC6" w:rsidP="008B2E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lastRenderedPageBreak/>
        <w:tab/>
        <w:t>“Intended” means that a person acts intentionally with respect to the nature of the conduct or to a result of the conduct when it is the person's conscious objective or desire to engage in the conduct or cause the result.</w:t>
      </w:r>
    </w:p>
    <w:p w14:paraId="7EB2C125" w14:textId="77777777" w:rsidR="008B2EC6" w:rsidRDefault="008B2EC6" w:rsidP="008B2E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vertAlign w:val="superscript"/>
        </w:rPr>
      </w:pPr>
      <w:r>
        <w:rPr>
          <w:rFonts w:ascii="Arial" w:hAnsi="Arial" w:cs="Arial"/>
          <w:sz w:val="24"/>
          <w:szCs w:val="24"/>
        </w:rPr>
        <w:tab/>
        <w:t>"Knowingly" and “known” means that a person acts knowingly with respect to the conduct or to circumstances surrounding the conduct when the person is aware of the nature of the conduct or that the circumstances exist.  A person acts knowingly with respect to a result of the person's conduct when the person is aware that the conduct is reasonably certain to cause the result.</w:t>
      </w:r>
    </w:p>
    <w:sectPr w:rsidR="008B2EC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951674" w14:textId="77777777" w:rsidR="008B2EC6" w:rsidRDefault="008B2EC6" w:rsidP="008B2EC6">
      <w:r>
        <w:separator/>
      </w:r>
    </w:p>
  </w:endnote>
  <w:endnote w:type="continuationSeparator" w:id="0">
    <w:p w14:paraId="113BA154" w14:textId="77777777" w:rsidR="008B2EC6" w:rsidRDefault="008B2EC6" w:rsidP="008B2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C23A9F" w14:textId="77777777" w:rsidR="008B2EC6" w:rsidRDefault="008B2EC6" w:rsidP="008B2EC6">
      <w:r>
        <w:separator/>
      </w:r>
    </w:p>
  </w:footnote>
  <w:footnote w:type="continuationSeparator" w:id="0">
    <w:p w14:paraId="58F8A7DB" w14:textId="77777777" w:rsidR="008B2EC6" w:rsidRDefault="008B2EC6" w:rsidP="008B2E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2EC6"/>
    <w:rsid w:val="0006265A"/>
    <w:rsid w:val="001A18FE"/>
    <w:rsid w:val="002637F0"/>
    <w:rsid w:val="0040193E"/>
    <w:rsid w:val="008B2EC6"/>
    <w:rsid w:val="00A549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6BE65"/>
  <w15:docId w15:val="{6A71DD24-B186-44B5-91AA-86E4BA5D1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EC6"/>
    <w:pPr>
      <w:autoSpaceDE w:val="0"/>
      <w:autoSpaceDN w:val="0"/>
      <w:adjustRightInd w:val="0"/>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37F0"/>
    <w:pPr>
      <w:autoSpaceDE/>
      <w:autoSpaceDN/>
      <w:adjustRightInd/>
      <w:spacing w:after="160" w:line="259" w:lineRule="auto"/>
      <w:ind w:left="720"/>
      <w:contextualSpacing/>
    </w:pPr>
    <w:rPr>
      <w:rFonts w:asciiTheme="minorHAnsi" w:eastAsia="Times New Roman" w:hAnsiTheme="minorHAnsi"/>
      <w:kern w:val="2"/>
      <w:sz w:val="2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424</Words>
  <Characters>2422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AOC</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Jeana Hendrix</dc:creator>
  <cp:lastModifiedBy>Laura Blount</cp:lastModifiedBy>
  <cp:revision>4</cp:revision>
  <dcterms:created xsi:type="dcterms:W3CDTF">2016-06-27T15:38:00Z</dcterms:created>
  <dcterms:modified xsi:type="dcterms:W3CDTF">2025-09-02T15:38:00Z</dcterms:modified>
</cp:coreProperties>
</file>