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BE" w:rsidRDefault="00E036BE" w:rsidP="00E036BE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>T.P.I. – CRIM. 42.25(a)</w:t>
      </w:r>
    </w:p>
    <w:p w:rsidR="00E036BE" w:rsidRDefault="00E036BE" w:rsidP="00E036BE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ELECTION OF OFFENSES</w:t>
      </w:r>
    </w:p>
    <w:p w:rsidR="00E036BE" w:rsidRDefault="00E036BE" w:rsidP="00E036BE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(ONLY USE IN GENERIC EVIDENCE CASES) </w:t>
      </w:r>
    </w:p>
    <w:p w:rsidR="00E036BE" w:rsidRDefault="00E036BE" w:rsidP="00E036B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state has offered proof in its case in chief of more than one act allegedly committed </w:t>
      </w:r>
      <w:r>
        <w:rPr>
          <w:rFonts w:ascii="Arial" w:hAnsi="Arial" w:cs="Arial"/>
          <w:i/>
          <w:iCs/>
          <w:sz w:val="24"/>
          <w:szCs w:val="24"/>
        </w:rPr>
        <w:t>[by the defendant] [by one for whom the state alleges the defendant is criminally responsible]</w:t>
      </w:r>
      <w:r>
        <w:rPr>
          <w:rFonts w:ascii="Arial" w:hAnsi="Arial" w:cs="Arial"/>
          <w:sz w:val="24"/>
          <w:szCs w:val="24"/>
        </w:rPr>
        <w:t xml:space="preserve"> which the state alleges constitutes an element of the offense of _________ as charged in Count _____ of the indictment.  To ensure a unanimous verdict, the State must prove beyond a reasonable doubt the commission of all of the acts described by the alleged victim</w:t>
      </w:r>
      <w:r>
        <w:rPr>
          <w:rFonts w:ascii="Arial" w:hAnsi="Arial" w:cs="Arial"/>
          <w:i/>
          <w:iCs/>
          <w:sz w:val="24"/>
          <w:szCs w:val="24"/>
        </w:rPr>
        <w:t xml:space="preserve"> [in that particular count] </w:t>
      </w:r>
      <w:r>
        <w:rPr>
          <w:rFonts w:ascii="Arial" w:hAnsi="Arial" w:cs="Arial"/>
          <w:sz w:val="24"/>
          <w:szCs w:val="24"/>
        </w:rPr>
        <w:t xml:space="preserve">as occurring within the time period charged in </w:t>
      </w:r>
      <w:r>
        <w:rPr>
          <w:rFonts w:ascii="Arial" w:hAnsi="Arial" w:cs="Arial"/>
          <w:i/>
          <w:iCs/>
          <w:sz w:val="24"/>
          <w:szCs w:val="24"/>
        </w:rPr>
        <w:t xml:space="preserve">[that count of] </w:t>
      </w:r>
      <w:r>
        <w:rPr>
          <w:rFonts w:ascii="Arial" w:hAnsi="Arial" w:cs="Arial"/>
          <w:sz w:val="24"/>
          <w:szCs w:val="24"/>
        </w:rPr>
        <w:t xml:space="preserve">the indictment.  </w:t>
      </w:r>
    </w:p>
    <w:p w:rsidR="00E036BE" w:rsidRDefault="00E036BE" w:rsidP="00E036B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Before you can find the defendant guilty, you must unanimously agree that the State has proven beyond a reasonable doubt the commission of all of the acts described by the alleged victim as occurring within the time period charged in</w:t>
      </w:r>
      <w:r>
        <w:rPr>
          <w:rFonts w:ascii="Arial" w:hAnsi="Arial" w:cs="Arial"/>
          <w:i/>
          <w:iCs/>
          <w:sz w:val="24"/>
          <w:szCs w:val="24"/>
        </w:rPr>
        <w:t xml:space="preserve"> [that count of] </w:t>
      </w:r>
      <w:r>
        <w:rPr>
          <w:rFonts w:ascii="Arial" w:hAnsi="Arial" w:cs="Arial"/>
          <w:sz w:val="24"/>
          <w:szCs w:val="24"/>
        </w:rPr>
        <w:t>the indictment.</w:t>
      </w:r>
      <w:bookmarkStart w:id="0" w:name="_GoBack"/>
      <w:bookmarkEnd w:id="0"/>
    </w:p>
    <w:p w:rsidR="00A54998" w:rsidRDefault="00A54998"/>
    <w:sectPr w:rsidR="00A54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BE" w:rsidRDefault="00E036BE" w:rsidP="00E036BE">
      <w:r>
        <w:separator/>
      </w:r>
    </w:p>
  </w:endnote>
  <w:endnote w:type="continuationSeparator" w:id="0">
    <w:p w:rsidR="00E036BE" w:rsidRDefault="00E036BE" w:rsidP="00E0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BE" w:rsidRDefault="00E036BE" w:rsidP="00E036BE">
      <w:r>
        <w:separator/>
      </w:r>
    </w:p>
  </w:footnote>
  <w:footnote w:type="continuationSeparator" w:id="0">
    <w:p w:rsidR="00E036BE" w:rsidRDefault="00E036BE" w:rsidP="00E03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BE"/>
    <w:rsid w:val="00A54998"/>
    <w:rsid w:val="00E0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6BE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6BE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Jeana Hendrix</dc:creator>
  <cp:lastModifiedBy>Jeana Hendrix</cp:lastModifiedBy>
  <cp:revision>1</cp:revision>
  <dcterms:created xsi:type="dcterms:W3CDTF">2016-04-22T17:35:00Z</dcterms:created>
  <dcterms:modified xsi:type="dcterms:W3CDTF">2016-04-22T17:36:00Z</dcterms:modified>
</cp:coreProperties>
</file>