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11</w:instrText>
      </w:r>
      <w:r>
        <w:rPr>
          <w:sz w:val="24"/>
          <w:szCs w:val="24"/>
          <w:lang w:val="en-CA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>T.P.I. – CRIM. 11.11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THEFT OF MAIL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Any person who commits the offense of theft of mail is guilty of a crime.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(1)  </w:t>
      </w: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the defendant took mail from</w:t>
      </w:r>
      <w:r>
        <w:rPr>
          <w:rFonts w:ascii="Arial" w:hAnsi="Arial" w:cs="Arial"/>
          <w:i/>
          <w:iCs/>
          <w:sz w:val="24"/>
          <w:szCs w:val="24"/>
        </w:rPr>
        <w:t xml:space="preserve"> [a residential mailbox] [the curtilage of a dwelling]</w:t>
      </w:r>
      <w:r>
        <w:rPr>
          <w:rFonts w:ascii="Arial" w:hAnsi="Arial" w:cs="Arial"/>
          <w:sz w:val="24"/>
          <w:szCs w:val="24"/>
        </w:rPr>
        <w:t>;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(2)  </w:t>
      </w: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the defendant did not have the consent of the addressee; 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(3)  </w:t>
      </w: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the defendant intended to deprive the addressee of the mail.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"Addressee" means the person to whom a piece of mail is addressed.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“Curtilage” means the area surrounding a dwelling that is necessary, convenient and habitually used for family purposes and for those activities associated with the sanctity of a person's home.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"Deprive" means:</w:t>
      </w:r>
    </w:p>
    <w:p w:rsidR="00555997" w:rsidRDefault="00555997" w:rsidP="00555997">
      <w:pPr>
        <w:spacing w:line="480" w:lineRule="auto"/>
        <w:ind w:left="216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[(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  <w:t>to withhold property from the owner permanently or for such a period of time as to substantially diminish the value or enjoyment of the property to the owner;] or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[(b)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withhold property or cause it to be withheld for the purpose of restoring it only upon payment of a reward or other compensation;] 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  <w:t>[(c)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dispose of property or use or transfer any interest in it under circumstances that make its restoration unlikely].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“Effective consent” means assent in fact, whether express or apparent, including assent by one legally authorized to act for another. Consent is not effective when: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[(a)</w:t>
      </w:r>
      <w:r>
        <w:rPr>
          <w:rFonts w:ascii="Arial" w:hAnsi="Arial" w:cs="Arial"/>
          <w:sz w:val="24"/>
          <w:szCs w:val="24"/>
        </w:rPr>
        <w:tab/>
        <w:t>induced by deception or coercion</w:t>
      </w:r>
      <w:r>
        <w:rPr>
          <w:rFonts w:ascii="Arial" w:hAnsi="Arial" w:cs="Arial"/>
          <w:i/>
          <w:iCs/>
          <w:sz w:val="24"/>
          <w:szCs w:val="24"/>
        </w:rPr>
        <w:t xml:space="preserve"> [the trial judge should include in the instruction applicable language from the statutory definitions for deception or coercion</w:t>
      </w:r>
      <w:r w:rsidR="008A614C">
        <w:rPr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if fairly raised in the proof]</w:t>
      </w:r>
      <w:r>
        <w:rPr>
          <w:rFonts w:ascii="Arial" w:hAnsi="Arial" w:cs="Arial"/>
          <w:sz w:val="24"/>
          <w:szCs w:val="24"/>
        </w:rPr>
        <w:t>;] or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144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[(b)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given</w:t>
      </w:r>
      <w:proofErr w:type="gramEnd"/>
      <w:r>
        <w:rPr>
          <w:rFonts w:ascii="Arial" w:hAnsi="Arial" w:cs="Arial"/>
          <w:sz w:val="24"/>
          <w:szCs w:val="24"/>
        </w:rPr>
        <w:t xml:space="preserve"> by a person the defendant knows is not authorized to act as an agent;] or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[(c)</w:t>
      </w:r>
      <w:r>
        <w:rPr>
          <w:rFonts w:ascii="Arial" w:hAnsi="Arial" w:cs="Arial"/>
          <w:sz w:val="24"/>
          <w:szCs w:val="24"/>
        </w:rPr>
        <w:tab/>
        <w:t>given by a person who, by reason of youth, mental disease or defect, or intoxication, is known by the defendant to be unable to make reasonable decisions regarding the subject matter;] or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[(d)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given</w:t>
      </w:r>
      <w:proofErr w:type="gramEnd"/>
      <w:r>
        <w:rPr>
          <w:rFonts w:ascii="Arial" w:hAnsi="Arial" w:cs="Arial"/>
          <w:sz w:val="24"/>
          <w:szCs w:val="24"/>
        </w:rPr>
        <w:t xml:space="preserve"> solely to detect the commission of an offense].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“Intended” means that a person acts intentionally with respect to the nature of the conduct or to a result of the conduct when it is the person's conscious objective or desire to engage in the conduct or cause the result.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"Mail" means a letter, postal card, package, bag, or other sealed article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(A) Is delivered by a common carrier or delivery service and not yet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received</w:t>
      </w:r>
      <w:proofErr w:type="gramEnd"/>
      <w:r>
        <w:rPr>
          <w:rFonts w:ascii="Arial" w:hAnsi="Arial" w:cs="Arial"/>
          <w:sz w:val="24"/>
          <w:szCs w:val="24"/>
        </w:rPr>
        <w:t xml:space="preserve"> by the addressee; or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(B) Has been left to be collected for delivery by a common carrier or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delivery</w:t>
      </w:r>
      <w:proofErr w:type="gramEnd"/>
      <w:r>
        <w:rPr>
          <w:rFonts w:ascii="Arial" w:hAnsi="Arial" w:cs="Arial"/>
          <w:sz w:val="24"/>
          <w:szCs w:val="24"/>
        </w:rPr>
        <w:t xml:space="preserve"> service.</w:t>
      </w: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ind w:left="720"/>
        <w:rPr>
          <w:sz w:val="24"/>
          <w:szCs w:val="24"/>
        </w:rPr>
        <w:sectPr w:rsidR="00555997" w:rsidSect="00555997">
          <w:pgSz w:w="12240" w:h="15840"/>
          <w:pgMar w:top="1440" w:right="1800" w:bottom="1425" w:left="1800" w:header="1440" w:footer="1440" w:gutter="0"/>
          <w:cols w:space="720"/>
        </w:sectPr>
      </w:pP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</w:p>
    <w:p w:rsidR="00555997" w:rsidRDefault="00555997" w:rsidP="005559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[The trial judge should now instruct the jury with respect to fixing the value of the property obtained.  </w:t>
      </w:r>
      <w:r>
        <w:rPr>
          <w:rFonts w:ascii="Arial" w:hAnsi="Arial" w:cs="Arial"/>
          <w:sz w:val="24"/>
          <w:szCs w:val="24"/>
          <w:u w:val="single"/>
        </w:rPr>
        <w:t>See</w:t>
      </w:r>
      <w:r>
        <w:rPr>
          <w:rFonts w:ascii="Arial" w:hAnsi="Arial" w:cs="Arial"/>
          <w:sz w:val="24"/>
          <w:szCs w:val="24"/>
        </w:rPr>
        <w:t xml:space="preserve"> T.P.I. CRIM. -- 11.03(a).]</w:t>
      </w:r>
    </w:p>
    <w:p w:rsidR="00B00934" w:rsidRDefault="00B00934">
      <w:bookmarkStart w:id="0" w:name="_GoBack"/>
      <w:bookmarkEnd w:id="0"/>
    </w:p>
    <w:sectPr w:rsidR="00B00934" w:rsidSect="00833672">
      <w:type w:val="continuous"/>
      <w:pgSz w:w="12240" w:h="15840"/>
      <w:pgMar w:top="1152" w:right="1800" w:bottom="1152" w:left="180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97" w:rsidRDefault="00555997" w:rsidP="00555997">
      <w:r>
        <w:separator/>
      </w:r>
    </w:p>
  </w:endnote>
  <w:endnote w:type="continuationSeparator" w:id="0">
    <w:p w:rsidR="00555997" w:rsidRDefault="00555997" w:rsidP="0055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97" w:rsidRDefault="00555997" w:rsidP="00555997">
      <w:r>
        <w:separator/>
      </w:r>
    </w:p>
  </w:footnote>
  <w:footnote w:type="continuationSeparator" w:id="0">
    <w:p w:rsidR="00555997" w:rsidRDefault="00555997" w:rsidP="00555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97"/>
    <w:rsid w:val="00555997"/>
    <w:rsid w:val="008A614C"/>
    <w:rsid w:val="00B0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997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997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2180</Characters>
  <Application>Microsoft Office Word</Application>
  <DocSecurity>0</DocSecurity>
  <Lines>83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2021-06-26T16:15:00Z</dcterms:created>
  <dcterms:modified xsi:type="dcterms:W3CDTF">2021-06-26T16:15:00Z</dcterms:modified>
</cp:coreProperties>
</file>