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7E25" w:rsidRDefault="000E6368" w:rsidP="004B7683">
      <w:pPr>
        <w:jc w:val="center"/>
      </w:pPr>
      <w:bookmarkStart w:id="0" w:name="_GoBack"/>
      <w:bookmarkEnd w:id="0"/>
      <w:r>
        <w:rPr>
          <w:noProof/>
        </w:rPr>
        <w:drawing>
          <wp:inline distT="0" distB="0" distL="0" distR="0">
            <wp:extent cx="1171575" cy="1190625"/>
            <wp:effectExtent l="0" t="0" r="9525" b="9525"/>
            <wp:docPr id="1" name="Picture 1" descr="JU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1575" cy="1190625"/>
                    </a:xfrm>
                    <a:prstGeom prst="rect">
                      <a:avLst/>
                    </a:prstGeom>
                    <a:noFill/>
                    <a:ln>
                      <a:noFill/>
                    </a:ln>
                  </pic:spPr>
                </pic:pic>
              </a:graphicData>
            </a:graphic>
          </wp:inline>
        </w:drawing>
      </w:r>
    </w:p>
    <w:p w:rsidR="003A7E25" w:rsidRPr="008525FC" w:rsidRDefault="003A7E25" w:rsidP="004B7683">
      <w:pPr>
        <w:jc w:val="center"/>
        <w:rPr>
          <w:rFonts w:ascii="Times New Roman" w:hAnsi="Times New Roman"/>
          <w:i/>
          <w:sz w:val="48"/>
          <w:szCs w:val="48"/>
        </w:rPr>
      </w:pPr>
      <w:r w:rsidRPr="008525FC">
        <w:rPr>
          <w:rFonts w:ascii="Times New Roman" w:hAnsi="Times New Roman"/>
          <w:b/>
          <w:bCs/>
          <w:i/>
          <w:sz w:val="48"/>
          <w:szCs w:val="48"/>
        </w:rPr>
        <w:t>Supreme Court of Tennessee</w:t>
      </w:r>
    </w:p>
    <w:p w:rsidR="003A7E25" w:rsidRDefault="003A7E25" w:rsidP="004B7683">
      <w:pPr>
        <w:jc w:val="center"/>
        <w:rPr>
          <w:rFonts w:ascii="BernhardMod BT" w:hAnsi="BernhardMod BT"/>
        </w:rPr>
      </w:pPr>
      <w:r>
        <w:rPr>
          <w:rFonts w:ascii="BernhardMod BT" w:hAnsi="BernhardMod BT"/>
        </w:rPr>
        <w:t>Administrative Office of the Courts</w:t>
      </w:r>
    </w:p>
    <w:p w:rsidR="003A7E25" w:rsidRDefault="003A7E25" w:rsidP="004B7683">
      <w:pPr>
        <w:jc w:val="center"/>
        <w:rPr>
          <w:rFonts w:ascii="BernhardMod BT" w:hAnsi="BernhardMod BT"/>
        </w:rPr>
      </w:pPr>
      <w:r>
        <w:rPr>
          <w:rFonts w:ascii="BernhardMod BT" w:hAnsi="BernhardMod BT"/>
        </w:rPr>
        <w:t>Nashville City Center, Suite 600</w:t>
      </w:r>
    </w:p>
    <w:p w:rsidR="003A7E25" w:rsidRDefault="003A7E25" w:rsidP="004B7683">
      <w:pPr>
        <w:jc w:val="center"/>
        <w:rPr>
          <w:rFonts w:ascii="BernhardMod BT" w:hAnsi="BernhardMod BT"/>
        </w:rPr>
      </w:pPr>
      <w:r>
        <w:rPr>
          <w:rFonts w:ascii="BernhardMod BT" w:hAnsi="BernhardMod BT"/>
        </w:rPr>
        <w:t>511 Union Street</w:t>
      </w:r>
    </w:p>
    <w:p w:rsidR="003A7E25" w:rsidRDefault="003A7E25" w:rsidP="004B7683">
      <w:pPr>
        <w:jc w:val="center"/>
        <w:rPr>
          <w:rFonts w:ascii="BernhardMod BT" w:hAnsi="BernhardMod BT"/>
        </w:rPr>
      </w:pPr>
      <w:r>
        <w:rPr>
          <w:rFonts w:ascii="BernhardMod BT" w:hAnsi="BernhardMod BT"/>
        </w:rPr>
        <w:t>Nashville, Tennessee 37219</w:t>
      </w:r>
    </w:p>
    <w:p w:rsidR="003A7E25" w:rsidRDefault="003A7E25" w:rsidP="004B7683">
      <w:pPr>
        <w:jc w:val="center"/>
        <w:rPr>
          <w:rFonts w:ascii="BernhardMod BT" w:hAnsi="BernhardMod BT"/>
          <w:sz w:val="16"/>
          <w:szCs w:val="16"/>
        </w:rPr>
      </w:pPr>
      <w:r>
        <w:rPr>
          <w:rFonts w:ascii="BernhardMod BT" w:hAnsi="BernhardMod BT"/>
          <w:sz w:val="16"/>
          <w:szCs w:val="16"/>
        </w:rPr>
        <w:t>615 / 741-2687 or 800 / 448-7970</w:t>
      </w:r>
    </w:p>
    <w:p w:rsidR="003A7E25" w:rsidRDefault="003A7E25" w:rsidP="004B7683">
      <w:pPr>
        <w:jc w:val="center"/>
        <w:rPr>
          <w:rFonts w:ascii="BernhardMod BT" w:hAnsi="BernhardMod BT"/>
        </w:rPr>
      </w:pPr>
      <w:r>
        <w:rPr>
          <w:rFonts w:ascii="BernhardMod BT" w:hAnsi="BernhardMod BT"/>
          <w:sz w:val="16"/>
          <w:szCs w:val="16"/>
        </w:rPr>
        <w:t>FAX 615 / 741-6285</w:t>
      </w:r>
    </w:p>
    <w:p w:rsidR="003A7E25" w:rsidRDefault="004377E8" w:rsidP="004B7683">
      <w:pPr>
        <w:pStyle w:val="Header"/>
        <w:widowControl/>
        <w:tabs>
          <w:tab w:val="clear" w:pos="0"/>
          <w:tab w:val="clear" w:pos="4320"/>
          <w:tab w:val="clear" w:pos="8640"/>
          <w:tab w:val="clear" w:pos="9360"/>
          <w:tab w:val="center" w:pos="630"/>
          <w:tab w:val="center" w:pos="9000"/>
        </w:tabs>
        <w:ind w:left="-720" w:right="-900"/>
        <w:rPr>
          <w:rFonts w:ascii="Arial" w:hAnsi="Arial" w:cs="Arial"/>
          <w:b/>
          <w:bCs/>
          <w:sz w:val="14"/>
          <w:szCs w:val="20"/>
        </w:rPr>
      </w:pPr>
      <w:r>
        <w:rPr>
          <w:rFonts w:ascii="Arial" w:hAnsi="Arial" w:cs="Arial"/>
          <w:b/>
          <w:bCs/>
          <w:sz w:val="14"/>
          <w:szCs w:val="20"/>
        </w:rPr>
        <w:tab/>
      </w:r>
      <w:r w:rsidR="00696DFD">
        <w:rPr>
          <w:rFonts w:ascii="Arial" w:hAnsi="Arial" w:cs="Arial"/>
          <w:b/>
          <w:bCs/>
          <w:sz w:val="14"/>
          <w:szCs w:val="20"/>
        </w:rPr>
        <w:t>DEBORAH TAYLOR TATE</w:t>
      </w:r>
      <w:r>
        <w:rPr>
          <w:rFonts w:ascii="Arial" w:hAnsi="Arial" w:cs="Arial"/>
          <w:b/>
          <w:bCs/>
          <w:sz w:val="14"/>
          <w:szCs w:val="20"/>
        </w:rPr>
        <w:tab/>
      </w:r>
    </w:p>
    <w:p w:rsidR="003A7E25" w:rsidRDefault="00696DFD" w:rsidP="004B7683">
      <w:pPr>
        <w:tabs>
          <w:tab w:val="center" w:pos="630"/>
          <w:tab w:val="center" w:pos="9000"/>
          <w:tab w:val="right" w:pos="10800"/>
        </w:tabs>
        <w:ind w:left="-720" w:right="-900"/>
        <w:rPr>
          <w:rFonts w:ascii="BernhardMod BT" w:hAnsi="BernhardMod BT"/>
          <w:sz w:val="16"/>
          <w:szCs w:val="16"/>
        </w:rPr>
      </w:pPr>
      <w:r>
        <w:rPr>
          <w:rFonts w:ascii="BernhardMod BT" w:hAnsi="BernhardMod BT"/>
          <w:sz w:val="16"/>
          <w:szCs w:val="16"/>
        </w:rPr>
        <w:tab/>
        <w:t>Director</w:t>
      </w:r>
      <w:r>
        <w:rPr>
          <w:rFonts w:ascii="BernhardMod BT" w:hAnsi="BernhardMod BT"/>
          <w:sz w:val="16"/>
          <w:szCs w:val="16"/>
        </w:rPr>
        <w:tab/>
      </w:r>
    </w:p>
    <w:p w:rsidR="004377E8" w:rsidRDefault="004377E8" w:rsidP="008525FC">
      <w:pPr>
        <w:tabs>
          <w:tab w:val="center" w:pos="-450"/>
          <w:tab w:val="center" w:pos="4230"/>
          <w:tab w:val="left" w:pos="8550"/>
          <w:tab w:val="right" w:pos="10800"/>
        </w:tabs>
        <w:ind w:left="-720" w:right="-900"/>
        <w:rPr>
          <w:rFonts w:ascii="BernhardMod BT" w:hAnsi="BernhardMod BT"/>
          <w:sz w:val="14"/>
          <w:szCs w:val="16"/>
        </w:rPr>
      </w:pPr>
    </w:p>
    <w:p w:rsidR="001329F8" w:rsidRPr="00C4276D" w:rsidRDefault="001329F8" w:rsidP="001329F8">
      <w:pPr>
        <w:jc w:val="center"/>
        <w:rPr>
          <w:rFonts w:ascii="Times New Roman" w:hAnsi="Times New Roman"/>
          <w:b/>
          <w:u w:val="single"/>
        </w:rPr>
      </w:pPr>
      <w:r w:rsidRPr="00C4276D">
        <w:rPr>
          <w:rFonts w:ascii="Times New Roman" w:hAnsi="Times New Roman"/>
          <w:b/>
          <w:u w:val="single"/>
        </w:rPr>
        <w:t>Title VI Requirements and Assurance of Compliance</w:t>
      </w:r>
    </w:p>
    <w:p w:rsidR="001329F8" w:rsidRPr="00C4276D" w:rsidRDefault="001329F8" w:rsidP="001329F8">
      <w:pPr>
        <w:jc w:val="center"/>
        <w:rPr>
          <w:rFonts w:ascii="Times New Roman" w:hAnsi="Times New Roman"/>
          <w:u w:val="single"/>
        </w:rPr>
      </w:pPr>
    </w:p>
    <w:p w:rsidR="001329F8" w:rsidRPr="00C4276D" w:rsidRDefault="001329F8" w:rsidP="001329F8">
      <w:pPr>
        <w:rPr>
          <w:rFonts w:ascii="Times New Roman" w:hAnsi="Times New Roman"/>
        </w:rPr>
      </w:pPr>
      <w:r w:rsidRPr="00C4276D">
        <w:rPr>
          <w:rFonts w:ascii="Times New Roman" w:hAnsi="Times New Roman"/>
        </w:rPr>
        <w:t xml:space="preserve"> Title VI of the Civil Rights Act of 1964, as codified in 42 U.S.C. 2000(d), states that:</w:t>
      </w:r>
    </w:p>
    <w:p w:rsidR="001329F8" w:rsidRPr="00C4276D" w:rsidRDefault="001329F8" w:rsidP="001329F8">
      <w:pPr>
        <w:rPr>
          <w:rFonts w:ascii="Times New Roman" w:hAnsi="Times New Roman"/>
        </w:rPr>
      </w:pPr>
      <w:r w:rsidRPr="00C4276D">
        <w:rPr>
          <w:rFonts w:ascii="Times New Roman" w:hAnsi="Times New Roman"/>
        </w:rPr>
        <w:tab/>
      </w:r>
    </w:p>
    <w:p w:rsidR="001329F8" w:rsidRPr="00C4276D" w:rsidRDefault="001329F8" w:rsidP="001329F8">
      <w:pPr>
        <w:rPr>
          <w:rFonts w:ascii="Times New Roman" w:hAnsi="Times New Roman"/>
        </w:rPr>
      </w:pPr>
      <w:r w:rsidRPr="00C4276D">
        <w:rPr>
          <w:rFonts w:ascii="Times New Roman" w:hAnsi="Times New Roman"/>
        </w:rPr>
        <w:tab/>
        <w:t xml:space="preserve">No person in the United States shall, on the ground of race, color or national origin, be </w:t>
      </w:r>
    </w:p>
    <w:p w:rsidR="001329F8" w:rsidRPr="00C4276D" w:rsidRDefault="001329F8" w:rsidP="001329F8">
      <w:pPr>
        <w:rPr>
          <w:rFonts w:ascii="Times New Roman" w:hAnsi="Times New Roman"/>
        </w:rPr>
      </w:pPr>
      <w:r w:rsidRPr="00C4276D">
        <w:rPr>
          <w:rFonts w:ascii="Times New Roman" w:hAnsi="Times New Roman"/>
        </w:rPr>
        <w:tab/>
        <w:t>excluded from participation in, be denied the benefits of, or be subject to discrimination</w:t>
      </w:r>
    </w:p>
    <w:p w:rsidR="001329F8" w:rsidRPr="00C4276D" w:rsidRDefault="001329F8" w:rsidP="001329F8">
      <w:pPr>
        <w:rPr>
          <w:rFonts w:ascii="Times New Roman" w:hAnsi="Times New Roman"/>
        </w:rPr>
      </w:pPr>
      <w:r w:rsidRPr="00C4276D">
        <w:rPr>
          <w:rFonts w:ascii="Times New Roman" w:hAnsi="Times New Roman"/>
        </w:rPr>
        <w:tab/>
        <w:t>under any program or activity received federal financial assistance.</w:t>
      </w:r>
    </w:p>
    <w:p w:rsidR="001329F8" w:rsidRPr="00C4276D" w:rsidRDefault="001329F8" w:rsidP="001329F8">
      <w:pPr>
        <w:rPr>
          <w:rFonts w:ascii="Times New Roman" w:hAnsi="Times New Roman"/>
        </w:rPr>
      </w:pPr>
    </w:p>
    <w:p w:rsidR="001329F8" w:rsidRPr="00C4276D" w:rsidRDefault="001329F8" w:rsidP="001329F8">
      <w:pPr>
        <w:rPr>
          <w:rFonts w:ascii="Times New Roman" w:hAnsi="Times New Roman"/>
        </w:rPr>
      </w:pPr>
      <w:r w:rsidRPr="00C4276D">
        <w:rPr>
          <w:rFonts w:ascii="Times New Roman" w:hAnsi="Times New Roman"/>
        </w:rPr>
        <w:t>T</w:t>
      </w:r>
      <w:r w:rsidR="00235A53">
        <w:rPr>
          <w:rFonts w:ascii="Times New Roman" w:hAnsi="Times New Roman"/>
        </w:rPr>
        <w:t>he below signed applicant (“</w:t>
      </w:r>
      <w:r w:rsidRPr="00C4276D">
        <w:rPr>
          <w:rFonts w:ascii="Times New Roman" w:hAnsi="Times New Roman"/>
        </w:rPr>
        <w:t>Applicant”) hereby agrees that is will comply with Title VI of the Civil Rights Act of 1964, and any directives or regulations issued pursuant thereto, and specifically will ensure that no person in the United States shall, on the ground of race, color, or national origin, be excluded from participation in, be denied the benefits of, or be otherwise subject to discrimination under any program or activity for which the Applicant receives Federal financial assistance from the Administrative Office of the Courts and HEREBY GIVES ASSURANCE THAT it will immediately take any measures necessary to effectuate this assurance.</w:t>
      </w:r>
    </w:p>
    <w:p w:rsidR="001329F8" w:rsidRPr="00C4276D" w:rsidRDefault="001329F8" w:rsidP="001329F8">
      <w:pPr>
        <w:rPr>
          <w:rFonts w:ascii="Times New Roman" w:hAnsi="Times New Roman"/>
        </w:rPr>
      </w:pPr>
    </w:p>
    <w:p w:rsidR="001329F8" w:rsidRPr="00C4276D" w:rsidRDefault="001329F8" w:rsidP="001329F8">
      <w:pPr>
        <w:rPr>
          <w:rFonts w:ascii="Times New Roman" w:hAnsi="Times New Roman"/>
        </w:rPr>
      </w:pPr>
      <w:r w:rsidRPr="00C4276D">
        <w:rPr>
          <w:rFonts w:ascii="Times New Roman" w:hAnsi="Times New Roman"/>
        </w:rPr>
        <w:t>THIS ASSURANCE is given in consideration of and for the purpose of obtaining any and all Federal financial assistance, grants and loans of Federal funds, and reimbursable expenditures, grants or donation of Federal property and interest in property, the detail of Federal personnel, the sale of and lease of, and the permission to use, Federal property or interest in such property or the furnishing of services without consideration or at a nominal consideration, or at a consideration which is reduced for the purpose of assisting the recipient, or in recognition of the public interest to be served by such sale, lease, or furnishing of services to the recipient, or any improvements made with Federal financial assistance extended to the Applicant by the Administrative Office of the Courts.</w:t>
      </w:r>
    </w:p>
    <w:p w:rsidR="001329F8" w:rsidRDefault="001329F8" w:rsidP="001329F8">
      <w:pPr>
        <w:rPr>
          <w:rFonts w:ascii="Times New Roman" w:hAnsi="Times New Roman"/>
        </w:rPr>
      </w:pPr>
    </w:p>
    <w:p w:rsidR="001329F8" w:rsidRPr="00C4276D" w:rsidRDefault="001329F8" w:rsidP="001329F8">
      <w:pPr>
        <w:rPr>
          <w:rFonts w:ascii="Times New Roman" w:hAnsi="Times New Roman"/>
          <w:b/>
        </w:rPr>
      </w:pPr>
      <w:r w:rsidRPr="00C4276D">
        <w:rPr>
          <w:rFonts w:ascii="Times New Roman" w:hAnsi="Times New Roman"/>
        </w:rPr>
        <w:t xml:space="preserve">BY ACCEPTING THIS ASSURANCE, the Applicant agrees to compile data, maintain records, and submit reports as required to permit effective enforcement of Title VI, and permit the Administrative Office of the Courts personnel during normal working hours to review such records, books, and accounts as needed to ascertain compliance with Title VI. If there are any violations of this assurance, the Administrative Office of the Courts shall have the right to seek administrative and/or judicial enforcement of this assurance. </w:t>
      </w:r>
      <w:r w:rsidRPr="00C4276D">
        <w:rPr>
          <w:rFonts w:ascii="Times New Roman" w:hAnsi="Times New Roman"/>
          <w:b/>
        </w:rPr>
        <w:t xml:space="preserve">In addition, the Applicant agrees </w:t>
      </w:r>
      <w:r w:rsidRPr="00C4276D">
        <w:rPr>
          <w:rFonts w:ascii="Times New Roman" w:hAnsi="Times New Roman"/>
          <w:b/>
        </w:rPr>
        <w:lastRenderedPageBreak/>
        <w:t>to provide training to staff and volunteers pursuant to the training standards as set by the Administrative Office of the Courts.</w:t>
      </w:r>
    </w:p>
    <w:p w:rsidR="001329F8" w:rsidRPr="00C4276D" w:rsidRDefault="001329F8" w:rsidP="001329F8">
      <w:pPr>
        <w:pStyle w:val="ListParagraph"/>
        <w:spacing w:after="0" w:line="240" w:lineRule="auto"/>
        <w:rPr>
          <w:rFonts w:ascii="Times New Roman" w:hAnsi="Times New Roman"/>
          <w:sz w:val="24"/>
          <w:szCs w:val="24"/>
        </w:rPr>
      </w:pPr>
    </w:p>
    <w:p w:rsidR="001329F8" w:rsidRDefault="001329F8" w:rsidP="001329F8">
      <w:pPr>
        <w:rPr>
          <w:rFonts w:ascii="Times New Roman" w:hAnsi="Times New Roman"/>
        </w:rPr>
      </w:pPr>
      <w:r w:rsidRPr="00C4276D">
        <w:rPr>
          <w:rFonts w:ascii="Times New Roman" w:hAnsi="Times New Roman"/>
        </w:rPr>
        <w:t>This assurance is binding on the Applicant, its successors, transferees, and assignees as long as it receives assistance from the Administrative Office of the Courts. In the case of real property, this assurance is binding for as long as the property is used for a purpose for which this assistance was intended or for the provision of services of benefits similar to those originally intended. In the case of personal property, this assurance applies for as long as the recipient retains ownership or possession of the property. The person or persons whose signatures appear below are authorized to sign this assurance on the behalf of the applicant.</w:t>
      </w:r>
    </w:p>
    <w:p w:rsidR="001329F8" w:rsidRPr="00C4276D" w:rsidRDefault="001329F8" w:rsidP="001329F8">
      <w:pPr>
        <w:rPr>
          <w:rFonts w:ascii="Times New Roman" w:hAnsi="Times New Roman"/>
        </w:rPr>
      </w:pPr>
    </w:p>
    <w:p w:rsidR="001329F8" w:rsidRPr="00C4276D" w:rsidRDefault="001329F8" w:rsidP="001329F8">
      <w:pPr>
        <w:rPr>
          <w:rFonts w:ascii="Times New Roman" w:hAnsi="Times New Roman"/>
          <w:b/>
          <w:color w:val="000000"/>
        </w:rPr>
      </w:pPr>
      <w:r w:rsidRPr="00C4276D">
        <w:rPr>
          <w:rFonts w:ascii="Times New Roman" w:hAnsi="Times New Roman"/>
          <w:b/>
          <w:color w:val="000000"/>
        </w:rPr>
        <w:t>Notwithstanding the above, potential grantees/contractors may contact:</w:t>
      </w:r>
    </w:p>
    <w:p w:rsidR="001329F8" w:rsidRPr="00C4276D" w:rsidRDefault="001329F8" w:rsidP="001329F8">
      <w:pPr>
        <w:jc w:val="center"/>
        <w:rPr>
          <w:rFonts w:ascii="Times New Roman" w:hAnsi="Times New Roman"/>
          <w:b/>
          <w:color w:val="000000"/>
        </w:rPr>
      </w:pPr>
    </w:p>
    <w:p w:rsidR="001329F8" w:rsidRPr="00C4276D" w:rsidRDefault="001329F8" w:rsidP="001329F8">
      <w:pPr>
        <w:pStyle w:val="ListParagraph"/>
        <w:numPr>
          <w:ilvl w:val="0"/>
          <w:numId w:val="1"/>
        </w:numPr>
        <w:autoSpaceDE w:val="0"/>
        <w:autoSpaceDN w:val="0"/>
        <w:adjustRightInd w:val="0"/>
        <w:spacing w:after="0" w:line="240" w:lineRule="auto"/>
        <w:rPr>
          <w:rFonts w:ascii="Times New Roman" w:hAnsi="Times New Roman"/>
          <w:b/>
          <w:color w:val="000000"/>
          <w:sz w:val="24"/>
          <w:szCs w:val="24"/>
        </w:rPr>
      </w:pPr>
      <w:r w:rsidRPr="00C4276D">
        <w:rPr>
          <w:rFonts w:ascii="Times New Roman" w:hAnsi="Times New Roman"/>
          <w:b/>
          <w:color w:val="000000"/>
          <w:sz w:val="24"/>
          <w:szCs w:val="24"/>
        </w:rPr>
        <w:t xml:space="preserve">Staff of the Governor’s Office of Diversity Business Enterprise for assistance available to minority-owned, women-owned, and small businesses as well as general, public information relating to contracts; and </w:t>
      </w:r>
    </w:p>
    <w:p w:rsidR="001329F8" w:rsidRPr="00C4276D" w:rsidRDefault="001329F8" w:rsidP="001329F8">
      <w:pPr>
        <w:pStyle w:val="ListParagraph"/>
        <w:numPr>
          <w:ilvl w:val="0"/>
          <w:numId w:val="1"/>
        </w:numPr>
        <w:autoSpaceDE w:val="0"/>
        <w:autoSpaceDN w:val="0"/>
        <w:adjustRightInd w:val="0"/>
        <w:spacing w:after="0" w:line="240" w:lineRule="auto"/>
        <w:rPr>
          <w:rFonts w:ascii="Times New Roman" w:hAnsi="Times New Roman"/>
          <w:b/>
          <w:color w:val="000000"/>
          <w:sz w:val="24"/>
          <w:szCs w:val="24"/>
        </w:rPr>
      </w:pPr>
      <w:r w:rsidRPr="00C4276D">
        <w:rPr>
          <w:rFonts w:ascii="Times New Roman" w:hAnsi="Times New Roman"/>
          <w:b/>
          <w:color w:val="000000"/>
          <w:sz w:val="24"/>
          <w:szCs w:val="24"/>
        </w:rPr>
        <w:t>The following individual designated by the Courts to coordinate compliance with the nondiscrimination requirements of the State of Tennessee, Title VI of the Civil Rights Act of 1964, the Americans with Disabilities Act of 1990, and associated federal regulations:</w:t>
      </w:r>
    </w:p>
    <w:p w:rsidR="001329F8" w:rsidRPr="00C4276D" w:rsidRDefault="001329F8" w:rsidP="001329F8">
      <w:pPr>
        <w:pStyle w:val="ListParagraph"/>
        <w:spacing w:after="0" w:line="240" w:lineRule="auto"/>
        <w:ind w:left="405"/>
        <w:rPr>
          <w:rFonts w:ascii="Times New Roman" w:hAnsi="Times New Roman"/>
          <w:b/>
          <w:color w:val="000000"/>
          <w:sz w:val="24"/>
          <w:szCs w:val="24"/>
        </w:rPr>
      </w:pPr>
    </w:p>
    <w:p w:rsidR="001329F8" w:rsidRPr="00C4276D" w:rsidRDefault="00697D68" w:rsidP="001329F8">
      <w:pPr>
        <w:pStyle w:val="ListParagraph"/>
        <w:spacing w:after="0" w:line="240" w:lineRule="auto"/>
        <w:ind w:left="0"/>
        <w:jc w:val="center"/>
        <w:rPr>
          <w:rFonts w:ascii="Times New Roman" w:hAnsi="Times New Roman"/>
          <w:b/>
          <w:color w:val="000000"/>
          <w:sz w:val="24"/>
          <w:szCs w:val="24"/>
        </w:rPr>
      </w:pPr>
      <w:r>
        <w:rPr>
          <w:rFonts w:ascii="Times New Roman" w:hAnsi="Times New Roman"/>
          <w:b/>
          <w:color w:val="000000"/>
          <w:sz w:val="24"/>
          <w:szCs w:val="24"/>
        </w:rPr>
        <w:t>Stephanie Holliday</w:t>
      </w:r>
      <w:r w:rsidR="001329F8" w:rsidRPr="00C4276D">
        <w:rPr>
          <w:rFonts w:ascii="Times New Roman" w:hAnsi="Times New Roman"/>
          <w:b/>
          <w:color w:val="000000"/>
          <w:sz w:val="24"/>
          <w:szCs w:val="24"/>
        </w:rPr>
        <w:t>, Human Resources Manager</w:t>
      </w: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r w:rsidRPr="00C4276D">
        <w:rPr>
          <w:rFonts w:ascii="Times New Roman" w:hAnsi="Times New Roman"/>
          <w:b/>
          <w:color w:val="000000"/>
          <w:sz w:val="24"/>
          <w:szCs w:val="24"/>
        </w:rPr>
        <w:t>Administrative Office of the Courts</w:t>
      </w: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r w:rsidRPr="00C4276D">
        <w:rPr>
          <w:rFonts w:ascii="Times New Roman" w:hAnsi="Times New Roman"/>
          <w:b/>
          <w:color w:val="000000"/>
          <w:sz w:val="24"/>
          <w:szCs w:val="24"/>
        </w:rPr>
        <w:t>511 Union Street, Suite 600</w:t>
      </w: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r w:rsidRPr="00C4276D">
        <w:rPr>
          <w:rFonts w:ascii="Times New Roman" w:hAnsi="Times New Roman"/>
          <w:b/>
          <w:color w:val="000000"/>
          <w:sz w:val="24"/>
          <w:szCs w:val="24"/>
        </w:rPr>
        <w:t>Nashville, TN 37219</w:t>
      </w: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r w:rsidRPr="00C4276D">
        <w:rPr>
          <w:rFonts w:ascii="Times New Roman" w:hAnsi="Times New Roman"/>
          <w:b/>
          <w:color w:val="000000"/>
          <w:sz w:val="24"/>
          <w:szCs w:val="24"/>
        </w:rPr>
        <w:t>615-741-2687</w:t>
      </w: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p>
    <w:p w:rsidR="001329F8" w:rsidRPr="00C4276D" w:rsidRDefault="001329F8" w:rsidP="001329F8">
      <w:pPr>
        <w:pStyle w:val="ListParagraph"/>
        <w:spacing w:after="0" w:line="240" w:lineRule="auto"/>
        <w:ind w:left="0"/>
        <w:jc w:val="center"/>
        <w:rPr>
          <w:rFonts w:ascii="Times New Roman" w:hAnsi="Times New Roman"/>
          <w:b/>
          <w:color w:val="000000"/>
          <w:sz w:val="24"/>
          <w:szCs w:val="24"/>
        </w:rPr>
      </w:pPr>
    </w:p>
    <w:p w:rsidR="000C4E39" w:rsidRDefault="001329F8" w:rsidP="001329F8">
      <w:pPr>
        <w:rPr>
          <w:rFonts w:ascii="Times New Roman" w:hAnsi="Times New Roman"/>
        </w:rPr>
      </w:pPr>
      <w:r w:rsidRPr="00C4276D">
        <w:rPr>
          <w:rFonts w:ascii="Times New Roman" w:hAnsi="Times New Roman"/>
        </w:rPr>
        <w:t>Name</w:t>
      </w:r>
      <w:r w:rsidR="000C4E39">
        <w:rPr>
          <w:rFonts w:ascii="Times New Roman" w:hAnsi="Times New Roman"/>
        </w:rPr>
        <w:t xml:space="preserve"> of </w:t>
      </w:r>
      <w:r w:rsidRPr="00C4276D">
        <w:rPr>
          <w:rFonts w:ascii="Times New Roman" w:hAnsi="Times New Roman"/>
        </w:rPr>
        <w:t xml:space="preserve">Organization: </w:t>
      </w:r>
    </w:p>
    <w:p w:rsidR="000C4E39" w:rsidRDefault="000C4E39" w:rsidP="001329F8">
      <w:pPr>
        <w:rPr>
          <w:rFonts w:ascii="Times New Roman" w:hAnsi="Times New Roman"/>
        </w:rPr>
      </w:pPr>
    </w:p>
    <w:p w:rsidR="001329F8" w:rsidRPr="00C4276D" w:rsidRDefault="001329F8" w:rsidP="001329F8">
      <w:pPr>
        <w:rPr>
          <w:rFonts w:ascii="Times New Roman" w:hAnsi="Times New Roman"/>
        </w:rPr>
      </w:pPr>
      <w:r w:rsidRPr="00C4276D">
        <w:rPr>
          <w:rFonts w:ascii="Times New Roman" w:hAnsi="Times New Roman"/>
        </w:rPr>
        <w:t>__________________________________________________________________</w:t>
      </w:r>
      <w:r w:rsidR="000C4E39">
        <w:rPr>
          <w:rFonts w:ascii="Times New Roman" w:hAnsi="Times New Roman"/>
        </w:rPr>
        <w:t>___________</w:t>
      </w:r>
    </w:p>
    <w:p w:rsidR="001329F8" w:rsidRPr="00C4276D" w:rsidRDefault="001329F8" w:rsidP="001329F8">
      <w:pPr>
        <w:rPr>
          <w:rFonts w:ascii="Times New Roman" w:hAnsi="Times New Roman"/>
        </w:rPr>
      </w:pPr>
    </w:p>
    <w:p w:rsidR="00046B91" w:rsidRDefault="00046B91" w:rsidP="001329F8">
      <w:pPr>
        <w:rPr>
          <w:rFonts w:ascii="Times New Roman" w:hAnsi="Times New Roman"/>
        </w:rPr>
      </w:pPr>
    </w:p>
    <w:p w:rsidR="001329F8" w:rsidRPr="00C4276D" w:rsidRDefault="001329F8" w:rsidP="001329F8">
      <w:pPr>
        <w:rPr>
          <w:rFonts w:ascii="Times New Roman" w:hAnsi="Times New Roman"/>
        </w:rPr>
      </w:pPr>
      <w:r w:rsidRPr="00C4276D">
        <w:rPr>
          <w:rFonts w:ascii="Times New Roman" w:hAnsi="Times New Roman"/>
        </w:rPr>
        <w:t xml:space="preserve">Signature: ____________________________________________________     Date: </w:t>
      </w:r>
      <w:r>
        <w:rPr>
          <w:rFonts w:ascii="Times New Roman" w:hAnsi="Times New Roman"/>
        </w:rPr>
        <w:t>__</w:t>
      </w:r>
      <w:r w:rsidRPr="00C4276D">
        <w:rPr>
          <w:rFonts w:ascii="Times New Roman" w:hAnsi="Times New Roman"/>
        </w:rPr>
        <w:t>_______</w:t>
      </w:r>
    </w:p>
    <w:p w:rsidR="001329F8" w:rsidRDefault="001329F8" w:rsidP="001329F8">
      <w:pPr>
        <w:jc w:val="center"/>
        <w:rPr>
          <w:rFonts w:ascii="Times New Roman" w:hAnsi="Times New Roman"/>
          <w:b/>
        </w:rPr>
      </w:pPr>
    </w:p>
    <w:p w:rsidR="001329F8" w:rsidRPr="006911C2" w:rsidRDefault="001329F8" w:rsidP="001329F8">
      <w:pPr>
        <w:jc w:val="center"/>
        <w:rPr>
          <w:rFonts w:ascii="Times New Roman" w:hAnsi="Times New Roman"/>
          <w:sz w:val="18"/>
          <w:szCs w:val="18"/>
        </w:rPr>
      </w:pPr>
    </w:p>
    <w:p w:rsidR="003A7E25" w:rsidRDefault="003A7E25">
      <w:pPr>
        <w:jc w:val="center"/>
        <w:rPr>
          <w:rFonts w:cs="Arial"/>
          <w:szCs w:val="16"/>
        </w:rPr>
      </w:pPr>
    </w:p>
    <w:sectPr w:rsidR="003A7E25" w:rsidSect="00D15292">
      <w:pgSz w:w="12240" w:h="15840" w:code="1"/>
      <w:pgMar w:top="432" w:right="1620" w:bottom="1440" w:left="126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83E" w:rsidRDefault="007F583E">
      <w:r>
        <w:separator/>
      </w:r>
    </w:p>
  </w:endnote>
  <w:endnote w:type="continuationSeparator" w:id="0">
    <w:p w:rsidR="007F583E" w:rsidRDefault="007F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ernhardMod BT">
    <w:altName w:val="Times New Roman"/>
    <w:charset w:val="00"/>
    <w:family w:val="roman"/>
    <w:pitch w:val="variable"/>
    <w:sig w:usb0="00000001" w:usb1="1000204A" w:usb2="00000000" w:usb3="00000000" w:csb0="0000001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83E" w:rsidRDefault="007F583E">
      <w:r>
        <w:separator/>
      </w:r>
    </w:p>
  </w:footnote>
  <w:footnote w:type="continuationSeparator" w:id="0">
    <w:p w:rsidR="007F583E" w:rsidRDefault="007F58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0FE"/>
    <w:multiLevelType w:val="hybridMultilevel"/>
    <w:tmpl w:val="C9BA6F5A"/>
    <w:lvl w:ilvl="0" w:tplc="E0EC6D2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E39"/>
    <w:rsid w:val="0003017E"/>
    <w:rsid w:val="00046B91"/>
    <w:rsid w:val="000471D5"/>
    <w:rsid w:val="000C4E39"/>
    <w:rsid w:val="000D6424"/>
    <w:rsid w:val="000E423F"/>
    <w:rsid w:val="000E4D5C"/>
    <w:rsid w:val="000E6368"/>
    <w:rsid w:val="001329F8"/>
    <w:rsid w:val="00173969"/>
    <w:rsid w:val="00235A53"/>
    <w:rsid w:val="0025578F"/>
    <w:rsid w:val="002B72DB"/>
    <w:rsid w:val="003A7E25"/>
    <w:rsid w:val="003D2D76"/>
    <w:rsid w:val="004377E8"/>
    <w:rsid w:val="004B7683"/>
    <w:rsid w:val="005144F3"/>
    <w:rsid w:val="0064586C"/>
    <w:rsid w:val="00683DE5"/>
    <w:rsid w:val="00696DFD"/>
    <w:rsid w:val="00697D68"/>
    <w:rsid w:val="006A2B34"/>
    <w:rsid w:val="006A4C22"/>
    <w:rsid w:val="00764D8E"/>
    <w:rsid w:val="007F583E"/>
    <w:rsid w:val="00851B64"/>
    <w:rsid w:val="008525FC"/>
    <w:rsid w:val="00A61C72"/>
    <w:rsid w:val="00D0335F"/>
    <w:rsid w:val="00D15292"/>
    <w:rsid w:val="00D25ACD"/>
    <w:rsid w:val="00EC4F4E"/>
    <w:rsid w:val="00F44356"/>
    <w:rsid w:val="00F735AD"/>
    <w:rsid w:val="00FE29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22"/>
    <w:pPr>
      <w:jc w:val="both"/>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C22"/>
    <w:pPr>
      <w:widowControl w:val="0"/>
      <w:tabs>
        <w:tab w:val="left" w:pos="0"/>
        <w:tab w:val="center" w:pos="4320"/>
        <w:tab w:val="right" w:pos="8640"/>
        <w:tab w:val="left" w:pos="9360"/>
      </w:tabs>
      <w:autoSpaceDE w:val="0"/>
      <w:autoSpaceDN w:val="0"/>
      <w:adjustRightInd w:val="0"/>
      <w:jc w:val="left"/>
    </w:pPr>
    <w:rPr>
      <w:rFonts w:ascii="Times New Roman" w:hAnsi="Times New Roman"/>
      <w:sz w:val="20"/>
    </w:rPr>
  </w:style>
  <w:style w:type="paragraph" w:styleId="Footer">
    <w:name w:val="footer"/>
    <w:basedOn w:val="Normal"/>
    <w:rsid w:val="006A4C22"/>
    <w:pPr>
      <w:tabs>
        <w:tab w:val="center" w:pos="4320"/>
        <w:tab w:val="right" w:pos="8640"/>
      </w:tabs>
    </w:pPr>
  </w:style>
  <w:style w:type="paragraph" w:styleId="ListParagraph">
    <w:name w:val="List Paragraph"/>
    <w:basedOn w:val="Normal"/>
    <w:uiPriority w:val="34"/>
    <w:qFormat/>
    <w:rsid w:val="001329F8"/>
    <w:pPr>
      <w:spacing w:after="200" w:line="276" w:lineRule="auto"/>
      <w:ind w:left="720"/>
      <w:contextualSpacing/>
      <w:jc w:val="left"/>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C22"/>
    <w:pPr>
      <w:jc w:val="both"/>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A4C22"/>
    <w:pPr>
      <w:widowControl w:val="0"/>
      <w:tabs>
        <w:tab w:val="left" w:pos="0"/>
        <w:tab w:val="center" w:pos="4320"/>
        <w:tab w:val="right" w:pos="8640"/>
        <w:tab w:val="left" w:pos="9360"/>
      </w:tabs>
      <w:autoSpaceDE w:val="0"/>
      <w:autoSpaceDN w:val="0"/>
      <w:adjustRightInd w:val="0"/>
      <w:jc w:val="left"/>
    </w:pPr>
    <w:rPr>
      <w:rFonts w:ascii="Times New Roman" w:hAnsi="Times New Roman"/>
      <w:sz w:val="20"/>
    </w:rPr>
  </w:style>
  <w:style w:type="paragraph" w:styleId="Footer">
    <w:name w:val="footer"/>
    <w:basedOn w:val="Normal"/>
    <w:rsid w:val="006A4C22"/>
    <w:pPr>
      <w:tabs>
        <w:tab w:val="center" w:pos="4320"/>
        <w:tab w:val="right" w:pos="8640"/>
      </w:tabs>
    </w:pPr>
  </w:style>
  <w:style w:type="paragraph" w:styleId="ListParagraph">
    <w:name w:val="List Paragraph"/>
    <w:basedOn w:val="Normal"/>
    <w:uiPriority w:val="34"/>
    <w:qFormat/>
    <w:rsid w:val="001329F8"/>
    <w:pPr>
      <w:spacing w:after="200" w:line="276" w:lineRule="auto"/>
      <w:ind w:left="720"/>
      <w:contextualSpacing/>
      <w:jc w:val="left"/>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ocuser\AppData\Local\Microsoft\Windows\Temporary%20Internet%20Files\Content.IE5\ONCXPFE2\AOC-Letterhead-1209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AOC-Letterhead-120913</Template>
  <TotalTime>0</TotalTime>
  <Pages>2</Pages>
  <Words>641</Words>
  <Characters>3658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4291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AOC User</dc:creator>
  <cp:lastModifiedBy>Anne-Louise Wirthlin</cp:lastModifiedBy>
  <cp:revision>2</cp:revision>
  <cp:lastPrinted>2001-09-24T21:30:00Z</cp:lastPrinted>
  <dcterms:created xsi:type="dcterms:W3CDTF">2019-07-30T15:13:00Z</dcterms:created>
  <dcterms:modified xsi:type="dcterms:W3CDTF">2019-07-30T15:13:00Z</dcterms:modified>
</cp:coreProperties>
</file>